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FC17ABF" w:rsidR="00E90E49" w:rsidRPr="00CE0424" w:rsidRDefault="00E90E49" w:rsidP="00E35559">
      <w:pPr>
        <w:pStyle w:val="3GPPHeader"/>
        <w:spacing w:after="60"/>
        <w:rPr>
          <w:sz w:val="32"/>
          <w:szCs w:val="32"/>
          <w:highlight w:val="yellow"/>
        </w:rPr>
      </w:pPr>
      <w:r w:rsidRPr="00CE0424">
        <w:t>3GPP TSG-RA</w:t>
      </w:r>
      <w:r w:rsidR="00F47E27">
        <w:t>N</w:t>
      </w:r>
      <w:r w:rsidRPr="00CE0424">
        <w:t xml:space="preserve"> </w:t>
      </w:r>
      <w:r w:rsidR="008F1C4E">
        <w:t xml:space="preserve">Meeting </w:t>
      </w:r>
      <w:r w:rsidRPr="00CE0424">
        <w:t>#</w:t>
      </w:r>
      <w:r w:rsidR="00F47E27">
        <w:t>101</w:t>
      </w:r>
      <w:r w:rsidRPr="00CE0424">
        <w:tab/>
      </w:r>
      <w:r w:rsidR="00091557" w:rsidRPr="00CE0424">
        <w:rPr>
          <w:sz w:val="32"/>
          <w:szCs w:val="32"/>
        </w:rPr>
        <w:t>R</w:t>
      </w:r>
      <w:r w:rsidR="00F47E27">
        <w:rPr>
          <w:sz w:val="32"/>
          <w:szCs w:val="32"/>
        </w:rPr>
        <w:t>P</w:t>
      </w:r>
      <w:r w:rsidR="00091557" w:rsidRPr="00CE0424">
        <w:rPr>
          <w:sz w:val="32"/>
          <w:szCs w:val="32"/>
        </w:rPr>
        <w:t>-</w:t>
      </w:r>
      <w:r w:rsidR="00F47E27">
        <w:rPr>
          <w:sz w:val="32"/>
          <w:szCs w:val="32"/>
        </w:rPr>
        <w:t>23</w:t>
      </w:r>
      <w:r w:rsidR="00B80604">
        <w:rPr>
          <w:sz w:val="32"/>
          <w:szCs w:val="32"/>
        </w:rPr>
        <w:t>2290</w:t>
      </w:r>
    </w:p>
    <w:p w14:paraId="0CE7B7E6" w14:textId="7CD40355" w:rsidR="00E90E49" w:rsidRPr="00CE0424" w:rsidRDefault="00255653" w:rsidP="00311702">
      <w:pPr>
        <w:pStyle w:val="3GPPHeader"/>
      </w:pPr>
      <w:r w:rsidRPr="00255653">
        <w:t>Bengaluru</w:t>
      </w:r>
      <w:r w:rsidR="0027144F" w:rsidRPr="00255653">
        <w:t xml:space="preserve">, </w:t>
      </w:r>
      <w:r w:rsidR="00064C79" w:rsidRPr="00255653">
        <w:t>India</w:t>
      </w:r>
      <w:r w:rsidR="0027144F" w:rsidRPr="00255653">
        <w:t xml:space="preserve">, </w:t>
      </w:r>
      <w:r w:rsidR="00064C79" w:rsidRPr="00255653">
        <w:t>September</w:t>
      </w:r>
      <w:r w:rsidR="0027144F" w:rsidRPr="00255653">
        <w:t xml:space="preserve"> </w:t>
      </w:r>
      <w:r w:rsidR="00CA28B3" w:rsidRPr="00255653">
        <w:t>10</w:t>
      </w:r>
      <w:r w:rsidR="001D53E7" w:rsidRPr="00255653">
        <w:t xml:space="preserve">th – </w:t>
      </w:r>
      <w:r w:rsidR="00CA28B3" w:rsidRPr="00255653">
        <w:t>15</w:t>
      </w:r>
      <w:r w:rsidR="001D53E7" w:rsidRPr="00255653">
        <w:t>th</w:t>
      </w:r>
      <w:r w:rsidR="00C37CB2" w:rsidRPr="00255653">
        <w:t xml:space="preserve"> </w:t>
      </w:r>
      <w:r w:rsidR="0027144F" w:rsidRPr="00255653">
        <w:t>20</w:t>
      </w:r>
      <w:r w:rsidR="00CA28B3" w:rsidRPr="00255653">
        <w:t>23</w:t>
      </w:r>
    </w:p>
    <w:p w14:paraId="3086AC07" w14:textId="77777777" w:rsidR="00E90E49" w:rsidRPr="00CE0424" w:rsidRDefault="00E90E49" w:rsidP="00357380">
      <w:pPr>
        <w:pStyle w:val="3GPPHeader"/>
      </w:pPr>
    </w:p>
    <w:p w14:paraId="3982483C" w14:textId="61A9796C" w:rsidR="00E90E49" w:rsidRPr="00285C52" w:rsidRDefault="00E90E49" w:rsidP="00311702">
      <w:pPr>
        <w:pStyle w:val="3GPPHeader"/>
        <w:rPr>
          <w:sz w:val="22"/>
        </w:rPr>
      </w:pPr>
      <w:r w:rsidRPr="00285C52">
        <w:rPr>
          <w:sz w:val="22"/>
        </w:rPr>
        <w:t>Agenda Item:</w:t>
      </w:r>
      <w:r w:rsidRPr="00285C52">
        <w:rPr>
          <w:sz w:val="22"/>
        </w:rPr>
        <w:tab/>
      </w:r>
      <w:r w:rsidR="00285C52" w:rsidRPr="00285C52">
        <w:rPr>
          <w:sz w:val="22"/>
        </w:rPr>
        <w:t>8</w:t>
      </w:r>
      <w:r w:rsidR="00285C52">
        <w:rPr>
          <w:sz w:val="22"/>
        </w:rPr>
        <w:t>A.3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7D9FABC" w:rsidR="00E90E49" w:rsidRPr="00CE0424" w:rsidRDefault="003D3C45" w:rsidP="00311702">
      <w:pPr>
        <w:pStyle w:val="3GPPHeader"/>
        <w:rPr>
          <w:sz w:val="22"/>
        </w:rPr>
      </w:pPr>
      <w:r>
        <w:rPr>
          <w:sz w:val="22"/>
        </w:rPr>
        <w:t>Title:</w:t>
      </w:r>
      <w:r w:rsidR="00E90E49" w:rsidRPr="00CE0424">
        <w:rPr>
          <w:sz w:val="22"/>
        </w:rPr>
        <w:tab/>
      </w:r>
      <w:r w:rsidR="00CA28B3">
        <w:rPr>
          <w:sz w:val="22"/>
        </w:rPr>
        <w:t>Rel-19 RAN4 led work</w:t>
      </w:r>
    </w:p>
    <w:p w14:paraId="025260C1" w14:textId="3D96CA72" w:rsidR="00E90E49" w:rsidRPr="00CE0424" w:rsidRDefault="00E90E49" w:rsidP="00D546FF">
      <w:pPr>
        <w:pStyle w:val="3GPPHeader"/>
        <w:rPr>
          <w:sz w:val="22"/>
        </w:rPr>
      </w:pPr>
      <w:r w:rsidRPr="00CE0424">
        <w:rPr>
          <w:sz w:val="22"/>
        </w:rPr>
        <w:t>Document for:</w:t>
      </w:r>
      <w:r w:rsidRPr="00CE0424">
        <w:rPr>
          <w:sz w:val="22"/>
        </w:rPr>
        <w:tab/>
      </w:r>
      <w:r w:rsidR="00F47E27">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11AC221" w14:textId="2AA14A4D" w:rsidR="008E44E1" w:rsidRDefault="00E75659" w:rsidP="008E44E1">
      <w:pPr>
        <w:pStyle w:val="BodyText"/>
      </w:pPr>
      <w:r>
        <w:t xml:space="preserve">In this contribution, we present </w:t>
      </w:r>
      <w:r w:rsidR="00781A93">
        <w:t xml:space="preserve">proposals for RAN4 led Rel-19 </w:t>
      </w:r>
      <w:r w:rsidR="0016464D">
        <w:t xml:space="preserve">non-spectrum </w:t>
      </w:r>
      <w:r w:rsidR="00781A93">
        <w:t xml:space="preserve">work. Since it is to be expected that the </w:t>
      </w:r>
      <w:r w:rsidR="0016464D">
        <w:t>RAN1-3 package and the</w:t>
      </w:r>
      <w:r w:rsidR="009F6EDC">
        <w:t xml:space="preserve"> spectrum work will already occupy a significant </w:t>
      </w:r>
      <w:r w:rsidR="00250733">
        <w:t xml:space="preserve">proportion of the RAN4 TUs, it is important to ensure that RAN4 led work is </w:t>
      </w:r>
      <w:r w:rsidR="00BA59C7">
        <w:t>well focused on tangible optimizations and has a clear and manageable scope.</w:t>
      </w:r>
    </w:p>
    <w:p w14:paraId="4F6D22DF" w14:textId="5AEA3E02" w:rsidR="00BA59C7" w:rsidRDefault="00BA59C7" w:rsidP="008E44E1">
      <w:pPr>
        <w:pStyle w:val="BodyText"/>
      </w:pPr>
      <w:r>
        <w:t>In our view, the following focus can be made for RAN4 led Rel-19 work:</w:t>
      </w:r>
    </w:p>
    <w:p w14:paraId="77CD965E" w14:textId="1937054E" w:rsidR="00BA59C7" w:rsidRDefault="00BA59C7" w:rsidP="00BA59C7">
      <w:pPr>
        <w:pStyle w:val="BodyText"/>
        <w:numPr>
          <w:ilvl w:val="0"/>
          <w:numId w:val="25"/>
        </w:numPr>
      </w:pPr>
      <w:proofErr w:type="spellStart"/>
      <w:r>
        <w:t>Basestation</w:t>
      </w:r>
      <w:proofErr w:type="spellEnd"/>
      <w:r>
        <w:t xml:space="preserve"> RF: There are some issues that can smooth the interworking between 3GPP RAN4 and regulatory discussions by creating clarity</w:t>
      </w:r>
      <w:r w:rsidR="00D300FD">
        <w:t xml:space="preserve"> and defined specifications. Pursuing these areas will bring benefit to the eco-</w:t>
      </w:r>
      <w:proofErr w:type="gramStart"/>
      <w:r w:rsidR="00D300FD">
        <w:t>system as a whole</w:t>
      </w:r>
      <w:proofErr w:type="gramEnd"/>
      <w:r w:rsidR="00D300FD">
        <w:t>.</w:t>
      </w:r>
    </w:p>
    <w:p w14:paraId="3ABCFD48" w14:textId="5916E613" w:rsidR="00D300FD" w:rsidRDefault="00D300FD" w:rsidP="00BA59C7">
      <w:pPr>
        <w:pStyle w:val="BodyText"/>
        <w:numPr>
          <w:ilvl w:val="0"/>
          <w:numId w:val="25"/>
        </w:numPr>
      </w:pPr>
      <w:r>
        <w:t xml:space="preserve">UE RF: </w:t>
      </w:r>
      <w:r w:rsidR="000F3C95">
        <w:t>Some optimizations of UE power management and relating to UL coverage are proposed. Several of these are following on from Rel-18 work. All are identified as making a real impact in UL resource management and utilization.</w:t>
      </w:r>
    </w:p>
    <w:p w14:paraId="385F52B7" w14:textId="1B46AB6E" w:rsidR="000F3C95" w:rsidRDefault="000F3C95" w:rsidP="00BA59C7">
      <w:pPr>
        <w:pStyle w:val="BodyText"/>
        <w:numPr>
          <w:ilvl w:val="0"/>
          <w:numId w:val="25"/>
        </w:numPr>
      </w:pPr>
      <w:r>
        <w:t xml:space="preserve">RRM: Finalization of some open areas relating to </w:t>
      </w:r>
      <w:proofErr w:type="spellStart"/>
      <w:proofErr w:type="gramStart"/>
      <w:r>
        <w:t>eDRX</w:t>
      </w:r>
      <w:proofErr w:type="spellEnd"/>
      <w:proofErr w:type="gramEnd"/>
      <w:r>
        <w:t xml:space="preserve"> and </w:t>
      </w:r>
      <w:r w:rsidR="002216FF">
        <w:t>Redcap</w:t>
      </w:r>
      <w:r w:rsidR="001674CF">
        <w:t xml:space="preserve"> are identified. In addition, a simple fix to enable multi-RX UEs to significantly improve measurement time in FR2 is proposed.</w:t>
      </w:r>
    </w:p>
    <w:p w14:paraId="74F155EB" w14:textId="2B123C93" w:rsidR="001674CF" w:rsidRPr="00CE0424" w:rsidRDefault="001674CF" w:rsidP="00BA59C7">
      <w:pPr>
        <w:pStyle w:val="BodyText"/>
        <w:numPr>
          <w:ilvl w:val="0"/>
          <w:numId w:val="25"/>
        </w:numPr>
      </w:pPr>
      <w:proofErr w:type="spellStart"/>
      <w:r>
        <w:t>Demod</w:t>
      </w:r>
      <w:proofErr w:type="spellEnd"/>
      <w:r>
        <w:t xml:space="preserve">: We expect </w:t>
      </w:r>
      <w:proofErr w:type="spellStart"/>
      <w:r>
        <w:t>demod</w:t>
      </w:r>
      <w:proofErr w:type="spellEnd"/>
      <w:r>
        <w:t xml:space="preserve"> to be </w:t>
      </w:r>
      <w:r w:rsidR="003E4B28">
        <w:t xml:space="preserve">busy with RAN1-3 lead work as well as </w:t>
      </w:r>
      <w:proofErr w:type="spellStart"/>
      <w:r w:rsidR="003E4B28">
        <w:t>demod</w:t>
      </w:r>
      <w:proofErr w:type="spellEnd"/>
      <w:r w:rsidR="003E4B28">
        <w:t xml:space="preserve"> aspects of RAN4 led proposals. </w:t>
      </w:r>
    </w:p>
    <w:p w14:paraId="3E01E0AF" w14:textId="14EE0E4A" w:rsidR="00085D51" w:rsidRDefault="00230D18" w:rsidP="00085D51">
      <w:pPr>
        <w:pStyle w:val="Heading1"/>
      </w:pPr>
      <w:bookmarkStart w:id="0" w:name="_Ref178064866"/>
      <w:r>
        <w:t>2</w:t>
      </w:r>
      <w:r>
        <w:tab/>
      </w:r>
      <w:bookmarkEnd w:id="0"/>
      <w:proofErr w:type="spellStart"/>
      <w:r w:rsidR="004F1671">
        <w:t>Basestation</w:t>
      </w:r>
      <w:proofErr w:type="spellEnd"/>
      <w:r w:rsidR="004F1671">
        <w:t xml:space="preserve"> RF</w:t>
      </w:r>
    </w:p>
    <w:p w14:paraId="3D5FD78D" w14:textId="522CBBCB" w:rsidR="007D1296" w:rsidRDefault="00DF102D" w:rsidP="00DF102D">
      <w:pPr>
        <w:pStyle w:val="Heading2"/>
      </w:pPr>
      <w:r>
        <w:t>2.1 Introduction</w:t>
      </w:r>
    </w:p>
    <w:p w14:paraId="7FE01693" w14:textId="29FD7116" w:rsidR="00DF102D" w:rsidRPr="007D610C" w:rsidRDefault="00DF102D" w:rsidP="00DF102D">
      <w:pPr>
        <w:pStyle w:val="BodyText"/>
      </w:pPr>
      <w:r>
        <w:t xml:space="preserve">With the introduction of AAS in Rel-13/15 the complexity of the BS increased a lot. Rather than having a fixed beam, the BS can now focus the power directly to the UE to optimize the performance. The flexibility by adding beamforming have some impact on simulations for network performance and coexistence between networks and other services. After several years of AAS development and deployment, experience has shown that AAS BS may impact other networks and services depending on implementation parameters. Hence, new requirements are required to guarantee operation without interference. Also, it is essential to use proper models and parameters when simulations are conducted.  </w:t>
      </w:r>
    </w:p>
    <w:p w14:paraId="52CF006F" w14:textId="77777777" w:rsidR="00DF102D" w:rsidRDefault="00DF102D" w:rsidP="00DF102D">
      <w:r>
        <w:t xml:space="preserve">In ITU-R discussions two areas related to BS RF aspects in RAN4 have been identified for Rel-19. </w:t>
      </w:r>
    </w:p>
    <w:p w14:paraId="6A509171" w14:textId="77777777" w:rsidR="00DF102D" w:rsidRPr="003B79FC" w:rsidRDefault="00DF102D" w:rsidP="00DF102D">
      <w:pPr>
        <w:pStyle w:val="ListParagraph"/>
        <w:numPr>
          <w:ilvl w:val="0"/>
          <w:numId w:val="26"/>
        </w:numPr>
        <w:spacing w:after="180" w:line="240" w:lineRule="auto"/>
        <w:contextualSpacing/>
        <w:rPr>
          <w:rFonts w:ascii="Arial" w:hAnsi="Arial" w:cs="Arial"/>
        </w:rPr>
      </w:pPr>
      <w:r w:rsidRPr="003B79FC">
        <w:rPr>
          <w:rFonts w:ascii="Arial" w:hAnsi="Arial" w:cs="Arial"/>
        </w:rPr>
        <w:t xml:space="preserve">A new type of spatial requirement, expected EIRP as function of elevation angle above the horizon has been proposed for BS to allow simultaneous operation co-channel for IMT networks and Fixed Satellite Service (FSS) uplink in the 6425 to 7125 MHz band as </w:t>
      </w:r>
      <w:r w:rsidRPr="003B79FC">
        <w:rPr>
          <w:rFonts w:ascii="Arial" w:hAnsi="Arial" w:cs="Arial"/>
        </w:rPr>
        <w:lastRenderedPageBreak/>
        <w:t xml:space="preserve">described in [1, 2 and page 109 to 110 in 4]. The technical conditions will be finalized in WRC-23 during Nov-Dec 2023. To harmonize the conformance testing of such requirement, RAN4 need to study how to capture the requirement in BS RF core specification and conformance test specification. Details related to applicable test methods and corresponding measurement uncertainty needs to be established. </w:t>
      </w:r>
    </w:p>
    <w:p w14:paraId="2FE88434" w14:textId="77777777" w:rsidR="00DF102D" w:rsidRPr="003B79FC" w:rsidRDefault="00DF102D" w:rsidP="00DF102D">
      <w:pPr>
        <w:pStyle w:val="ListParagraph"/>
        <w:rPr>
          <w:rFonts w:ascii="Arial" w:hAnsi="Arial" w:cs="Arial"/>
        </w:rPr>
      </w:pPr>
    </w:p>
    <w:p w14:paraId="062484CD" w14:textId="77777777" w:rsidR="00DF102D" w:rsidRPr="003B79FC" w:rsidRDefault="00DF102D" w:rsidP="00DF102D">
      <w:pPr>
        <w:pStyle w:val="ListParagraph"/>
        <w:numPr>
          <w:ilvl w:val="0"/>
          <w:numId w:val="26"/>
        </w:numPr>
        <w:spacing w:after="180" w:line="240" w:lineRule="auto"/>
        <w:contextualSpacing/>
        <w:rPr>
          <w:rFonts w:ascii="Arial" w:hAnsi="Arial" w:cs="Arial"/>
        </w:rPr>
      </w:pPr>
      <w:r w:rsidRPr="003B79FC">
        <w:rPr>
          <w:rFonts w:ascii="Arial" w:hAnsi="Arial" w:cs="Arial"/>
        </w:rPr>
        <w:t xml:space="preserve">In the ITU-R WP 5D work measured antenna patterns have been presented by multiple BS manufacturers. The conclusion was that the modelled pattern based on information from RAN4 didn’t match measured pattern from base stations deployed in networks. To model the base stations in a reasonable fashion an array antenna model extension was provide by RAN4 in a LS to ITU-R [3]. The model extension added the possibility to model sub-array structures properly. It has also been noticed that antenna parameters used does not really reflect antennas used for implementations. Currently, the AAS BS antenna parameters are described in many different technical reports in a non-consistent manner. </w:t>
      </w:r>
    </w:p>
    <w:p w14:paraId="0142EF39" w14:textId="77777777" w:rsidR="00DF102D" w:rsidRDefault="00DF102D" w:rsidP="007B1884">
      <w:pPr>
        <w:rPr>
          <w:lang w:val="x-none" w:eastAsia="ja-JP"/>
        </w:rPr>
      </w:pPr>
    </w:p>
    <w:p w14:paraId="2A691930" w14:textId="77777777" w:rsidR="00AC4173" w:rsidRDefault="00AC4173" w:rsidP="00AC4173">
      <w:pPr>
        <w:pStyle w:val="BodyText"/>
      </w:pPr>
    </w:p>
    <w:p w14:paraId="1CF81065" w14:textId="2CEFAF75" w:rsidR="00AC4173" w:rsidRPr="00870A43" w:rsidRDefault="00AC4173" w:rsidP="00AC4173">
      <w:pPr>
        <w:pStyle w:val="Heading2"/>
      </w:pPr>
      <w:r>
        <w:t xml:space="preserve">2.2 </w:t>
      </w:r>
      <w:r w:rsidRPr="00870A43">
        <w:t>Protection of FSS UL</w:t>
      </w:r>
    </w:p>
    <w:p w14:paraId="7399B0E1" w14:textId="77777777" w:rsidR="00AC4173" w:rsidRDefault="00AC4173" w:rsidP="00AC4173">
      <w:r>
        <w:t xml:space="preserve">Spectrum is a limited resource and in bands where we need to coexist with satellite receivers where terrestrial IMT needs to coexist with Satellite Service, AAS emissions above the horizon can have an impact on the satellite services. There is a need to define spatial EIRP requirements for a single base station so that the aggregate interference at the satellite is within the limits. While a conventional requirement on TRP is simple, it is limiting especially for macro base stations as it limits the power towards the UEs (typically below the horizon). </w:t>
      </w:r>
    </w:p>
    <w:p w14:paraId="6A239ECC" w14:textId="77777777" w:rsidR="00AC4173" w:rsidRDefault="00AC4173" w:rsidP="00AC4173">
      <w:r>
        <w:t xml:space="preserve">A new metric called expected (i.e., average) EIRP has been proposed for the 6425-7125 MHz band in ITU-R to define the technical conditions (the </w:t>
      </w:r>
      <w:proofErr w:type="gramStart"/>
      <w:r>
        <w:t>final outcome</w:t>
      </w:r>
      <w:proofErr w:type="gramEnd"/>
      <w:r>
        <w:t xml:space="preserve"> will be known only after WRC 2023 in Dec 2023). While </w:t>
      </w:r>
      <w:proofErr w:type="gramStart"/>
      <w:r>
        <w:t>similar to</w:t>
      </w:r>
      <w:proofErr w:type="gramEnd"/>
      <w:r>
        <w:t xml:space="preserve"> TRP, this metric calculates the mathematical expectation (i.e., average) EIRP over different elevation angle ranges above the horizon and beam directions, i.e., similar to a quasi-TRP with more granularity above the horizon. Introducing such a requirement has implications on conformance testing, vendor declarations and standardization activities and how operators configure the base stations.</w:t>
      </w:r>
    </w:p>
    <w:p w14:paraId="738FEA13" w14:textId="77777777" w:rsidR="00AC4173" w:rsidRDefault="00AC4173" w:rsidP="00AC4173">
      <w:r>
        <w:t>The work related to RAN4 can be summarized as:</w:t>
      </w:r>
    </w:p>
    <w:p w14:paraId="7313BF4E" w14:textId="77777777" w:rsidR="00AC4173" w:rsidRDefault="00AC4173" w:rsidP="00AC4173">
      <w:pPr>
        <w:pStyle w:val="ListParagraph"/>
        <w:numPr>
          <w:ilvl w:val="0"/>
          <w:numId w:val="29"/>
        </w:numPr>
        <w:spacing w:after="180" w:line="240" w:lineRule="auto"/>
        <w:contextualSpacing/>
      </w:pPr>
      <w:r>
        <w:t>Defining necessary manufacturer declarations. Number of beam directions and specific details on corresponding angles.</w:t>
      </w:r>
    </w:p>
    <w:p w14:paraId="579EFC76" w14:textId="77777777" w:rsidR="00AC4173" w:rsidRDefault="00AC4173" w:rsidP="00AC4173">
      <w:pPr>
        <w:pStyle w:val="ListParagraph"/>
        <w:numPr>
          <w:ilvl w:val="0"/>
          <w:numId w:val="29"/>
        </w:numPr>
        <w:spacing w:after="180" w:line="240" w:lineRule="auto"/>
        <w:contextualSpacing/>
      </w:pPr>
      <w:r>
        <w:t>Defining post processing required to calculate the expected EIRP mask based on discrete EIRP samples.</w:t>
      </w:r>
    </w:p>
    <w:p w14:paraId="09480EB7" w14:textId="77777777" w:rsidR="00AC4173" w:rsidRDefault="00AC4173" w:rsidP="00AC4173">
      <w:pPr>
        <w:pStyle w:val="ListParagraph"/>
        <w:numPr>
          <w:ilvl w:val="0"/>
          <w:numId w:val="29"/>
        </w:numPr>
        <w:spacing w:after="180" w:line="240" w:lineRule="auto"/>
        <w:contextualSpacing/>
      </w:pPr>
      <w:r>
        <w:t>Define criteria for largest allowed spatial sampling resolution.</w:t>
      </w:r>
    </w:p>
    <w:p w14:paraId="2C693FC6" w14:textId="77777777" w:rsidR="00AC4173" w:rsidRDefault="00AC4173" w:rsidP="00AC4173">
      <w:pPr>
        <w:pStyle w:val="ListParagraph"/>
        <w:numPr>
          <w:ilvl w:val="0"/>
          <w:numId w:val="29"/>
        </w:numPr>
        <w:spacing w:after="180" w:line="240" w:lineRule="auto"/>
        <w:contextualSpacing/>
      </w:pPr>
      <w:r>
        <w:t>Evaluate measurement uncertainty for described test method.</w:t>
      </w:r>
    </w:p>
    <w:p w14:paraId="5CC058BC" w14:textId="77777777" w:rsidR="00AC4173" w:rsidRDefault="00AC4173" w:rsidP="00AC4173">
      <w:r>
        <w:t>The post processing needs to be captured in RAN4 BS RF conformance test specification in similar manner as for test methods related to measuring TRP.</w:t>
      </w:r>
    </w:p>
    <w:p w14:paraId="5A18FAEA" w14:textId="77777777" w:rsidR="00AC4173" w:rsidRDefault="00AC4173" w:rsidP="00AC4173">
      <w:r>
        <w:t xml:space="preserve">The work will prepare RAN4 for the WRC-23 decision later this year. If WRC adopt the expected EIRP mask rather than a general TRP requirement RAN4 needs to consider adding it as a BS RF core requirement as well as include it as BS RF conformance requirement. The concept as such for conformance is general and could be adopted to other spectrum situations as appropriate. Conformance test aspects is not discussed in ITU-R. It would be beneficial for the industry if RAN4 develops a harmonized conformance specification that can be used for situations where the requirements will be applicable. </w:t>
      </w:r>
    </w:p>
    <w:p w14:paraId="0B5EBBF4" w14:textId="77777777" w:rsidR="00AC4173" w:rsidRDefault="00AC4173" w:rsidP="00AC4173">
      <w:r>
        <w:t>This work may well be useful for other spectrum in the future, and it is of importance for 3GPP to be prepared with a measurement solution.</w:t>
      </w:r>
    </w:p>
    <w:p w14:paraId="4C5D240E" w14:textId="77777777" w:rsidR="00AC4173" w:rsidRDefault="00AC4173" w:rsidP="00AC4173"/>
    <w:p w14:paraId="2C3D1191" w14:textId="68FF715B" w:rsidR="00AC4173" w:rsidRPr="00870A43" w:rsidRDefault="00AC4173" w:rsidP="009F3262">
      <w:pPr>
        <w:pStyle w:val="Heading2"/>
        <w:numPr>
          <w:ilvl w:val="1"/>
          <w:numId w:val="35"/>
        </w:numPr>
      </w:pPr>
      <w:r w:rsidRPr="00870A43">
        <w:lastRenderedPageBreak/>
        <w:t xml:space="preserve">BS </w:t>
      </w:r>
      <w:r>
        <w:t>antenna</w:t>
      </w:r>
      <w:r w:rsidRPr="00870A43">
        <w:t xml:space="preserve"> assumptions</w:t>
      </w:r>
    </w:p>
    <w:p w14:paraId="3DD7B168" w14:textId="566748E2" w:rsidR="00AC4173" w:rsidRDefault="00AC4173" w:rsidP="00AC4173">
      <w:pPr>
        <w:pStyle w:val="BodyText"/>
      </w:pPr>
      <w:r>
        <w:t xml:space="preserve">Currently, the assumptions related to modelling an AAS BS antennas </w:t>
      </w:r>
      <w:r w:rsidR="00581422">
        <w:t>are</w:t>
      </w:r>
      <w:r>
        <w:t xml:space="preserve"> scattered in many technical reports in RAN1 and RAN4. It has been noticed in sharing study activities in ITU-R WP 5D that currently used simulation assumptions do not align with how base stations are implemented and configured in networks. This have been verified by comparing measured data from multiple BS manufacturer with modelled patterns. </w:t>
      </w:r>
    </w:p>
    <w:p w14:paraId="16BDB26F" w14:textId="77777777" w:rsidR="00AC4173" w:rsidRDefault="00AC4173" w:rsidP="00AC4173">
      <w:pPr>
        <w:pStyle w:val="BodyText"/>
      </w:pPr>
      <w:r>
        <w:t xml:space="preserve">In current technical reports the antenna parameters have many times been selected in a way which would result in a significantly large gain normalization. A more details instruction on how the model works and how parameters are determined needs to be defined and added as technical background. </w:t>
      </w:r>
    </w:p>
    <w:p w14:paraId="06730307" w14:textId="77777777" w:rsidR="00AC4173" w:rsidRDefault="00AC4173" w:rsidP="00AC4173">
      <w:pPr>
        <w:pStyle w:val="BodyText"/>
      </w:pPr>
      <w:r>
        <w:t xml:space="preserve">There is a need to collect information in a common technical report to be used by 3GPP </w:t>
      </w:r>
      <w:proofErr w:type="gramStart"/>
      <w:r>
        <w:t>and also</w:t>
      </w:r>
      <w:proofErr w:type="gramEnd"/>
      <w:r>
        <w:t xml:space="preserve"> externally by ITU-R and CEPT.  </w:t>
      </w:r>
    </w:p>
    <w:p w14:paraId="0547C796" w14:textId="77777777" w:rsidR="00AC4173" w:rsidRDefault="00AC4173" w:rsidP="00AC4173">
      <w:pPr>
        <w:pStyle w:val="BodyText"/>
      </w:pPr>
      <w:r>
        <w:t xml:space="preserve">There is also a need to add missing information relevant for modelling out-of-carrier gain roll-off needed for adjacent services coexistence simulations within the scope of ECC and ITU-R. </w:t>
      </w:r>
    </w:p>
    <w:p w14:paraId="2DC08721" w14:textId="77777777" w:rsidR="00AC4173" w:rsidRDefault="00AC4173" w:rsidP="00AC4173">
      <w:pPr>
        <w:pStyle w:val="BodyText"/>
      </w:pPr>
      <w:r>
        <w:t>The work consists of three parts:</w:t>
      </w:r>
    </w:p>
    <w:p w14:paraId="4E0CDB53" w14:textId="77777777" w:rsidR="00AC4173" w:rsidRDefault="00AC4173" w:rsidP="00AC4173">
      <w:pPr>
        <w:pStyle w:val="BodyText"/>
        <w:numPr>
          <w:ilvl w:val="0"/>
          <w:numId w:val="28"/>
        </w:numPr>
        <w:spacing w:line="240" w:lineRule="auto"/>
        <w:jc w:val="left"/>
      </w:pPr>
      <w:r>
        <w:t>Document the array antenna model, including the sub-array extension.</w:t>
      </w:r>
    </w:p>
    <w:p w14:paraId="5E46CCED" w14:textId="77777777" w:rsidR="00AC4173" w:rsidRDefault="00AC4173" w:rsidP="00AC4173">
      <w:pPr>
        <w:pStyle w:val="BodyText"/>
        <w:numPr>
          <w:ilvl w:val="0"/>
          <w:numId w:val="28"/>
        </w:numPr>
        <w:spacing w:line="240" w:lineRule="auto"/>
        <w:jc w:val="left"/>
      </w:pPr>
      <w:r>
        <w:t>Document simulation parameter values for typical implementations per frequency range</w:t>
      </w:r>
    </w:p>
    <w:p w14:paraId="5D308EC4" w14:textId="77777777" w:rsidR="00AC4173" w:rsidRDefault="00AC4173" w:rsidP="00AC4173">
      <w:pPr>
        <w:pStyle w:val="BodyText"/>
        <w:numPr>
          <w:ilvl w:val="0"/>
          <w:numId w:val="28"/>
        </w:numPr>
        <w:spacing w:line="240" w:lineRule="auto"/>
        <w:jc w:val="left"/>
      </w:pPr>
      <w:r>
        <w:t>Define roll-off characteristics for the array correlation factor from the edge of the carrier (</w:t>
      </w:r>
      <w:r w:rsidRPr="00B31F86">
        <w:rPr>
          <w:rFonts w:ascii="Symbol" w:hAnsi="Symbol"/>
        </w:rPr>
        <w:t>r</w:t>
      </w:r>
      <w:r>
        <w:t>=1) to when the array factor collapses to 1 (</w:t>
      </w:r>
      <w:r w:rsidRPr="00B31F86">
        <w:rPr>
          <w:rFonts w:ascii="Symbol" w:hAnsi="Symbol"/>
        </w:rPr>
        <w:t>r</w:t>
      </w:r>
      <w:r>
        <w:t>=0). The model in TR 37.840, defines</w:t>
      </w:r>
      <w:r w:rsidRPr="00B73724">
        <w:rPr>
          <w:rFonts w:ascii="Symbol" w:hAnsi="Symbol"/>
        </w:rPr>
        <w:t xml:space="preserve"> r</w:t>
      </w:r>
      <w:r>
        <w:t xml:space="preserve">, but gives no indications on how the roll-off characteristics can be modelled. This information is essential for sharing studies in situations where the victim service is operating in the adjacent channel. </w:t>
      </w:r>
    </w:p>
    <w:p w14:paraId="2AE1D9E9" w14:textId="77777777" w:rsidR="00AC4173" w:rsidRDefault="00AC4173" w:rsidP="00AC4173">
      <w:r>
        <w:t>An externally referenceable TR documenting an antenna model and associated parameters is an essential tool for external regulatory activities in order that, during discussions on parameters for sharing studies, there is clarity on which model is best understood to capture actual implementations from a 3GPP perspective. The absence of such a TR may lead to confusion on applicable antenna models and the consensus 3GPP model being obscured. The use of RAN4 time in creating such a TR is an important investment in facilitating regulatory work.</w:t>
      </w:r>
    </w:p>
    <w:p w14:paraId="357177EB" w14:textId="77777777" w:rsidR="00AC4173" w:rsidRDefault="00AC4173" w:rsidP="00AC4173">
      <w:pPr>
        <w:pStyle w:val="BodyText"/>
      </w:pPr>
    </w:p>
    <w:p w14:paraId="5D1235A8" w14:textId="77777777" w:rsidR="00AC4173" w:rsidRDefault="00AC4173" w:rsidP="00AC4173">
      <w:pPr>
        <w:pStyle w:val="BodyText"/>
      </w:pPr>
    </w:p>
    <w:p w14:paraId="71FDA328" w14:textId="7E9FAEAA" w:rsidR="00AC4173" w:rsidRDefault="003B79FC" w:rsidP="00212970">
      <w:pPr>
        <w:pStyle w:val="Heading1"/>
      </w:pPr>
      <w:r>
        <w:t>3</w:t>
      </w:r>
      <w:r>
        <w:tab/>
        <w:t>UE RF</w:t>
      </w:r>
    </w:p>
    <w:p w14:paraId="71C64820" w14:textId="44073917" w:rsidR="006420CE" w:rsidRDefault="006420CE" w:rsidP="006420CE">
      <w:pPr>
        <w:pStyle w:val="Heading2"/>
      </w:pPr>
      <w:proofErr w:type="gramStart"/>
      <w:r>
        <w:t xml:space="preserve">3.1  </w:t>
      </w:r>
      <w:r>
        <w:tab/>
      </w:r>
      <w:proofErr w:type="gramEnd"/>
      <w:r w:rsidRPr="00C0697E">
        <w:t>UE power control/maximum power for UL CA and DC (FR1/FR2</w:t>
      </w:r>
      <w:r>
        <w:t>)</w:t>
      </w:r>
    </w:p>
    <w:p w14:paraId="5EC9F014" w14:textId="77777777" w:rsidR="006420CE" w:rsidRDefault="006420CE" w:rsidP="006420CE">
      <w:r>
        <w:t xml:space="preserve">We have three different proposals on improved “UE power control/maximum power for UL CA and DC” topic.  </w:t>
      </w:r>
    </w:p>
    <w:p w14:paraId="040C243C" w14:textId="43BDC2A5" w:rsidR="006420CE" w:rsidRPr="00DB6710" w:rsidRDefault="006420CE" w:rsidP="006420CE">
      <w:pPr>
        <w:pStyle w:val="Heading3"/>
        <w:rPr>
          <w:rFonts w:eastAsia="SimSun"/>
        </w:rPr>
      </w:pPr>
      <w:r>
        <w:rPr>
          <w:rFonts w:eastAsia="SimSun"/>
        </w:rPr>
        <w:t xml:space="preserve">3.1.1 </w:t>
      </w:r>
      <w:r w:rsidRPr="00AC0617">
        <w:rPr>
          <w:rFonts w:eastAsia="SimSun"/>
        </w:rPr>
        <w:t xml:space="preserve">Solving </w:t>
      </w:r>
      <w:proofErr w:type="spellStart"/>
      <w:r w:rsidRPr="00AC0617">
        <w:rPr>
          <w:rFonts w:eastAsia="SimSun"/>
        </w:rPr>
        <w:t>Scell</w:t>
      </w:r>
      <w:proofErr w:type="spellEnd"/>
      <w:r w:rsidRPr="00AC0617">
        <w:rPr>
          <w:rFonts w:eastAsia="SimSun"/>
        </w:rPr>
        <w:t xml:space="preserve"> dropping using power limits on serving cells for FR1 and FR2</w:t>
      </w:r>
    </w:p>
    <w:p w14:paraId="60D6B3AA" w14:textId="583ACC84" w:rsidR="006420CE" w:rsidRDefault="006420CE" w:rsidP="006420CE">
      <w:r>
        <w:t xml:space="preserve">The issue on </w:t>
      </w:r>
      <w:proofErr w:type="spellStart"/>
      <w:r>
        <w:t>Scell</w:t>
      </w:r>
      <w:proofErr w:type="spellEnd"/>
      <w:r>
        <w:t xml:space="preserve"> dropping (power prioritization problem) in FR2 </w:t>
      </w:r>
      <w:r w:rsidR="00C84E37">
        <w:t>was</w:t>
      </w:r>
      <w:r>
        <w:t xml:space="preserve"> discussed for the first time under Rel-15/Rel-16 UE RF maintenance</w:t>
      </w:r>
      <w:r w:rsidR="00AD3E17">
        <w:t>,</w:t>
      </w:r>
      <w:r>
        <w:t xml:space="preserve"> RAN5 observed that secondary cells </w:t>
      </w:r>
      <w:r w:rsidRPr="00AC0617">
        <w:t>were dropped in intra-band UL CA FR2 conformance tests</w:t>
      </w:r>
      <w:r>
        <w:t xml:space="preserve">. A detailed solution based on network control </w:t>
      </w:r>
      <w:r w:rsidR="00002203">
        <w:t>was</w:t>
      </w:r>
      <w:r>
        <w:t xml:space="preserve"> proposed (see e.g. [</w:t>
      </w:r>
      <w:r w:rsidR="00064C79">
        <w:t>5</w:t>
      </w:r>
      <w:r>
        <w:t xml:space="preserve">], which covers both FR1 and FR2) but </w:t>
      </w:r>
      <w:r w:rsidR="00002203">
        <w:t>was</w:t>
      </w:r>
      <w:r w:rsidR="00C77544">
        <w:t xml:space="preserve"> </w:t>
      </w:r>
      <w:r>
        <w:t xml:space="preserve">only agreed </w:t>
      </w:r>
      <w:r w:rsidR="004B63CD">
        <w:t xml:space="preserve">and implemented </w:t>
      </w:r>
      <w:r>
        <w:t xml:space="preserve">as a “test mode” </w:t>
      </w:r>
      <w:r w:rsidR="00834136">
        <w:t>for</w:t>
      </w:r>
      <w:r>
        <w:t xml:space="preserve"> conformance tests. The problem is that </w:t>
      </w:r>
      <w:r w:rsidR="00783D31">
        <w:t>the solution</w:t>
      </w:r>
      <w:r>
        <w:t xml:space="preserve"> is not available to the </w:t>
      </w:r>
      <w:proofErr w:type="spellStart"/>
      <w:r>
        <w:t>gNB</w:t>
      </w:r>
      <w:proofErr w:type="spellEnd"/>
      <w:r>
        <w:t xml:space="preserve"> in the </w:t>
      </w:r>
      <w:r w:rsidR="001A748B">
        <w:t>field</w:t>
      </w:r>
      <w:r>
        <w:t xml:space="preserve"> where the </w:t>
      </w:r>
      <w:r w:rsidR="001A748B">
        <w:t xml:space="preserve">same </w:t>
      </w:r>
      <w:r>
        <w:t xml:space="preserve">problem could also occur due to unpredictable UE </w:t>
      </w:r>
      <w:r w:rsidR="00C77544">
        <w:t>behavior</w:t>
      </w:r>
      <w:r>
        <w:t xml:space="preserve">. </w:t>
      </w:r>
      <w:r w:rsidR="000E32E6">
        <w:t xml:space="preserve">The problem has been </w:t>
      </w:r>
      <w:r w:rsidR="006879A6">
        <w:t>observed</w:t>
      </w:r>
      <w:r w:rsidR="000E32E6">
        <w:t xml:space="preserve"> for FR</w:t>
      </w:r>
      <w:r w:rsidR="006879A6">
        <w:t>2</w:t>
      </w:r>
      <w:r w:rsidR="00A67F76">
        <w:t>;</w:t>
      </w:r>
      <w:r w:rsidR="000E32E6">
        <w:t xml:space="preserve"> </w:t>
      </w:r>
      <w:r w:rsidR="006879A6">
        <w:t>o</w:t>
      </w:r>
      <w:r>
        <w:t>ur concern is that the same problem will also exist in FR1</w:t>
      </w:r>
      <w:r>
        <w:t xml:space="preserve"> </w:t>
      </w:r>
      <w:r w:rsidR="00F21F0F">
        <w:t xml:space="preserve">since the </w:t>
      </w:r>
      <w:r w:rsidR="00313763">
        <w:t>prioritization rules are the same</w:t>
      </w:r>
      <w:r>
        <w:t>. We recognize that this issue has been discussed also in Rel-16 and Rel-17 but since the problem still hasn’t been solved, it is important to address it in Rel-19.</w:t>
      </w:r>
    </w:p>
    <w:p w14:paraId="27B75E7F" w14:textId="3107C0C9" w:rsidR="006420CE" w:rsidRDefault="006420CE" w:rsidP="006420CE">
      <w:r>
        <w:lastRenderedPageBreak/>
        <w:t xml:space="preserve">Our proposed solution consists of modifying the configured maximum power for the serving cells by UE-specific configured power limits which are relative, to account for the actual power back-off used and the implementation-specific plane of reference for </w:t>
      </w:r>
      <w:proofErr w:type="spellStart"/>
      <w:proofErr w:type="gramStart"/>
      <w:r>
        <w:t>P</w:t>
      </w:r>
      <w:r w:rsidRPr="00605415">
        <w:rPr>
          <w:vertAlign w:val="subscript"/>
        </w:rPr>
        <w:t>cmax,f</w:t>
      </w:r>
      <w:proofErr w:type="gramEnd"/>
      <w:r w:rsidRPr="00605415">
        <w:rPr>
          <w:vertAlign w:val="subscript"/>
        </w:rPr>
        <w:t>,c</w:t>
      </w:r>
      <w:proofErr w:type="spellEnd"/>
      <w:r w:rsidRPr="00605415">
        <w:rPr>
          <w:vertAlign w:val="subscript"/>
        </w:rPr>
        <w:t xml:space="preserve"> </w:t>
      </w:r>
      <w:r>
        <w:t>for FR2 (a RAN4 only change).</w:t>
      </w:r>
      <w:r w:rsidR="0022298D">
        <w:t xml:space="preserve"> The limits </w:t>
      </w:r>
      <w:r w:rsidR="008C28D1">
        <w:t xml:space="preserve">are only </w:t>
      </w:r>
      <w:r w:rsidR="00DF3061">
        <w:t>appliable for concurrent uplink transmissions and can be modified by the network by MAC signaling (much faster than RRC reconfigurations).</w:t>
      </w:r>
    </w:p>
    <w:p w14:paraId="40B0EA87" w14:textId="401F0880" w:rsidR="006420CE" w:rsidRPr="00DB6710" w:rsidRDefault="00572FB3" w:rsidP="00572FB3">
      <w:pPr>
        <w:pStyle w:val="Heading3"/>
        <w:rPr>
          <w:rFonts w:eastAsia="SimSun"/>
        </w:rPr>
      </w:pPr>
      <w:r>
        <w:rPr>
          <w:rFonts w:eastAsia="SimSun"/>
        </w:rPr>
        <w:t>3</w:t>
      </w:r>
      <w:r w:rsidR="006420CE">
        <w:rPr>
          <w:rFonts w:eastAsia="SimSun"/>
        </w:rPr>
        <w:t xml:space="preserve">.1.2 </w:t>
      </w:r>
      <w:r w:rsidR="006420CE" w:rsidRPr="004F448F">
        <w:rPr>
          <w:rFonts w:eastAsia="SimSun"/>
        </w:rPr>
        <w:t>Power control for FR1 – FR2 band combinations (DC) for improved control of available FR2 power</w:t>
      </w:r>
    </w:p>
    <w:p w14:paraId="5E222651" w14:textId="77777777" w:rsidR="006420CE" w:rsidRDefault="006420CE" w:rsidP="006420CE">
      <w:r w:rsidRPr="004F448F">
        <w:t>Currently there is no specified mechanism which considers simultaneously compliance to both SAR in FR1 and MPE/PFD-limits in FR2 for FR1-FR2 D</w:t>
      </w:r>
      <w:r>
        <w:t xml:space="preserve">ual </w:t>
      </w:r>
      <w:r w:rsidRPr="004F448F">
        <w:t>C</w:t>
      </w:r>
      <w:r>
        <w:t>onnectivity (both EN-DC and NR-DC)</w:t>
      </w:r>
      <w:r w:rsidRPr="004F448F">
        <w:t xml:space="preserve"> </w:t>
      </w:r>
      <w:r>
        <w:t>configurations</w:t>
      </w:r>
      <w:r w:rsidRPr="004F448F">
        <w:t>.</w:t>
      </w:r>
      <w:r>
        <w:t xml:space="preserve"> In Rel-16 and Rel-17 s</w:t>
      </w:r>
      <w:r w:rsidRPr="004F448F">
        <w:t>olutions with network-configured power limit per C</w:t>
      </w:r>
      <w:r>
        <w:t xml:space="preserve">ell </w:t>
      </w:r>
      <w:r w:rsidRPr="004F448F">
        <w:t>G</w:t>
      </w:r>
      <w:r>
        <w:t xml:space="preserve">roup (CG) have been discussed but not agreed in RAN4, leaving the problem to be addressed with UE proprietary solutions. </w:t>
      </w:r>
    </w:p>
    <w:p w14:paraId="5F24D321" w14:textId="2E4D3994" w:rsidR="006420CE" w:rsidRDefault="006420CE" w:rsidP="006420CE">
      <w:r>
        <w:t>If the power control balance is not appropriately implemented, there is a risk that the less prioritized carrier, which is potentially FR2 carrier, could be dropped</w:t>
      </w:r>
      <w:r w:rsidR="00C5611B">
        <w:t xml:space="preserve"> due to </w:t>
      </w:r>
      <w:proofErr w:type="gramStart"/>
      <w:r w:rsidR="00C5611B">
        <w:t>e.g.</w:t>
      </w:r>
      <w:proofErr w:type="gramEnd"/>
      <w:r w:rsidR="00C5611B">
        <w:t xml:space="preserve"> UE heat management</w:t>
      </w:r>
      <w:r>
        <w:t>.</w:t>
      </w:r>
    </w:p>
    <w:p w14:paraId="22C493CC" w14:textId="5BB01853" w:rsidR="006420CE" w:rsidRDefault="006420CE" w:rsidP="006420CE">
      <w:r>
        <w:t>Our proposed solution consists of the power sharing (</w:t>
      </w:r>
      <w:r w:rsidRPr="00E62751">
        <w:t xml:space="preserve">power control balance) between FR1 and FR2 </w:t>
      </w:r>
      <w:r>
        <w:t xml:space="preserve">cell groups </w:t>
      </w:r>
      <w:r w:rsidRPr="00E62751">
        <w:t>with due account of Total Exposure Ratio (SAR in FR1 and MPE/PFD-limits in FR2) and UE heat management</w:t>
      </w:r>
      <w:r w:rsidR="00436D00">
        <w:t xml:space="preserve"> and configurable limits by the network</w:t>
      </w:r>
      <w:r w:rsidRPr="00E62751">
        <w:t>.</w:t>
      </w:r>
      <w:r>
        <w:t xml:space="preserve"> Note that for </w:t>
      </w:r>
      <w:r w:rsidRPr="00E62751">
        <w:t>Total Exposure Ratio</w:t>
      </w:r>
      <w:r>
        <w:t>, the w</w:t>
      </w:r>
      <w:r w:rsidRPr="00E62751">
        <w:t>eighted sum of ‘actual SAR’/’SAR limit’ and ‘actual MPE’/’MPE limit’ should be less or equal to 1.</w:t>
      </w:r>
    </w:p>
    <w:p w14:paraId="6A66C7C8" w14:textId="71D75C55" w:rsidR="006420CE" w:rsidRPr="00DB6710" w:rsidRDefault="00572FB3" w:rsidP="00572FB3">
      <w:pPr>
        <w:pStyle w:val="Heading3"/>
        <w:rPr>
          <w:rFonts w:eastAsia="SimSun"/>
        </w:rPr>
      </w:pPr>
      <w:r>
        <w:rPr>
          <w:rFonts w:eastAsia="SimSun"/>
        </w:rPr>
        <w:t>3</w:t>
      </w:r>
      <w:r w:rsidR="006420CE">
        <w:rPr>
          <w:rFonts w:eastAsia="SimSun"/>
        </w:rPr>
        <w:t>.1.3 Improved SRS reporting for Antenna Switching</w:t>
      </w:r>
    </w:p>
    <w:p w14:paraId="040B3939" w14:textId="5F6ACB50" w:rsidR="006420CE" w:rsidRDefault="006420CE" w:rsidP="006420CE">
      <w:r>
        <w:t>Insertion Loss (IL) imbalance reporting for SRS Antenna Switching (AS) has been currently</w:t>
      </w:r>
      <w:r w:rsidRPr="00E62751">
        <w:t xml:space="preserve"> discussed under “8Rx UE RF requirements” topic in</w:t>
      </w:r>
      <w:r w:rsidR="00C77544">
        <w:t xml:space="preserve"> ongoing</w:t>
      </w:r>
      <w:r w:rsidRPr="00E62751">
        <w:t xml:space="preserve"> Rel-18 WI “Further RF requirements enhancement for NR and EN-DC in frequency range 1 (FR1)”</w:t>
      </w:r>
      <w:r>
        <w:t xml:space="preserve"> [</w:t>
      </w:r>
      <w:r w:rsidR="00064C79">
        <w:t>6</w:t>
      </w:r>
      <w:r>
        <w:t>]. The m</w:t>
      </w:r>
      <w:r w:rsidRPr="00E62751">
        <w:t>otivation</w:t>
      </w:r>
      <w:r>
        <w:t xml:space="preserve"> for this feature is that </w:t>
      </w:r>
      <w:r w:rsidRPr="00E62751">
        <w:t>an information on insertion loss imbalance between diversity branches</w:t>
      </w:r>
      <w:r>
        <w:t xml:space="preserve"> (which can be important)</w:t>
      </w:r>
      <w:r w:rsidRPr="00E62751">
        <w:t xml:space="preserve"> can be used at the </w:t>
      </w:r>
      <w:proofErr w:type="spellStart"/>
      <w:r w:rsidRPr="00E62751">
        <w:t>gNB</w:t>
      </w:r>
      <w:proofErr w:type="spellEnd"/>
      <w:r w:rsidRPr="00E62751">
        <w:t xml:space="preserve"> for</w:t>
      </w:r>
      <w:r>
        <w:t xml:space="preserve"> an</w:t>
      </w:r>
      <w:r w:rsidRPr="00E62751">
        <w:t xml:space="preserve"> improved reciprocity-based DL channel estimation.</w:t>
      </w:r>
      <w:r>
        <w:t xml:space="preserve"> </w:t>
      </w:r>
      <w:r w:rsidR="00C77544">
        <w:t>An</w:t>
      </w:r>
      <w:r w:rsidR="00C77544" w:rsidRPr="00E62751">
        <w:t xml:space="preserve"> </w:t>
      </w:r>
      <w:r w:rsidRPr="00E62751">
        <w:t xml:space="preserve">LS </w:t>
      </w:r>
      <w:r>
        <w:t xml:space="preserve">has been sent </w:t>
      </w:r>
      <w:r w:rsidRPr="00E62751">
        <w:t xml:space="preserve">to RAN1 </w:t>
      </w:r>
      <w:r>
        <w:t>[</w:t>
      </w:r>
      <w:r w:rsidR="00064C79">
        <w:t>7</w:t>
      </w:r>
      <w:r>
        <w:t>]</w:t>
      </w:r>
      <w:r w:rsidRPr="00E62751">
        <w:t xml:space="preserve"> </w:t>
      </w:r>
      <w:r>
        <w:t xml:space="preserve">with three proposed solutions </w:t>
      </w:r>
      <w:r w:rsidR="00C77544">
        <w:t xml:space="preserve">and </w:t>
      </w:r>
      <w:r>
        <w:t>RAN4 is still waiting for RAN1 response</w:t>
      </w:r>
      <w:r w:rsidRPr="00E62751">
        <w:t xml:space="preserve">. </w:t>
      </w:r>
    </w:p>
    <w:p w14:paraId="3D9EF2F5" w14:textId="384BCCEC" w:rsidR="006420CE" w:rsidRDefault="006420CE" w:rsidP="006420CE">
      <w:r>
        <w:t>In case that there is no conclusion in RAN1 in Rel-18 due to</w:t>
      </w:r>
      <w:r w:rsidR="00C77544">
        <w:t xml:space="preserve"> </w:t>
      </w:r>
      <w:proofErr w:type="gramStart"/>
      <w:r w:rsidR="00C77544">
        <w:t>e.g.</w:t>
      </w:r>
      <w:proofErr w:type="gramEnd"/>
      <w:r>
        <w:t xml:space="preserve"> lack of time to complete its introduction (if agreed), in our view it would be beneficial to have a Work Item in Rel-19 which could be driven in both RAN4 and RAN1. This feature also has a potential to be defined for 2Rx and 4Rx if concluded to be beneficial.</w:t>
      </w:r>
    </w:p>
    <w:p w14:paraId="15DB8423" w14:textId="3C7377D5" w:rsidR="006420CE" w:rsidRDefault="00182EE1" w:rsidP="00182EE1">
      <w:pPr>
        <w:pStyle w:val="Heading2"/>
      </w:pPr>
      <w:proofErr w:type="gramStart"/>
      <w:r>
        <w:t>3</w:t>
      </w:r>
      <w:r w:rsidR="006420CE">
        <w:t xml:space="preserve">.2  </w:t>
      </w:r>
      <w:r w:rsidR="006420CE">
        <w:tab/>
      </w:r>
      <w:proofErr w:type="gramEnd"/>
      <w:r w:rsidR="006420CE">
        <w:t>Enhanced UL coverage</w:t>
      </w:r>
    </w:p>
    <w:p w14:paraId="2168F21B" w14:textId="77777777" w:rsidR="006420CE" w:rsidRDefault="006420CE" w:rsidP="006420CE">
      <w:r>
        <w:t xml:space="preserve">On topic “Enhanced UL coverage” we have three different proposals.  </w:t>
      </w:r>
    </w:p>
    <w:p w14:paraId="521CC2E9" w14:textId="52199C9F" w:rsidR="006420CE" w:rsidRPr="00DB6710" w:rsidRDefault="00182EE1" w:rsidP="00182EE1">
      <w:pPr>
        <w:pStyle w:val="Heading3"/>
        <w:rPr>
          <w:rFonts w:eastAsia="SimSun"/>
        </w:rPr>
      </w:pPr>
      <w:r>
        <w:rPr>
          <w:rFonts w:eastAsia="SimSun"/>
        </w:rPr>
        <w:t>3</w:t>
      </w:r>
      <w:r w:rsidR="006420CE">
        <w:rPr>
          <w:rFonts w:eastAsia="SimSun"/>
        </w:rPr>
        <w:t xml:space="preserve">.2.1 </w:t>
      </w:r>
      <w:r w:rsidR="006420CE" w:rsidRPr="00B3310B">
        <w:rPr>
          <w:rFonts w:eastAsia="SimSun"/>
        </w:rPr>
        <w:t>Enhancements to realize increasing UE power high limit for CA and DC</w:t>
      </w:r>
    </w:p>
    <w:p w14:paraId="6634FB62" w14:textId="66D1A521" w:rsidR="00C77544" w:rsidRPr="00C77544" w:rsidRDefault="006420CE" w:rsidP="00C77544">
      <w:pPr>
        <w:ind w:left="360"/>
        <w:rPr>
          <w:rFonts w:cs="Arial"/>
          <w:szCs w:val="20"/>
        </w:rPr>
      </w:pPr>
      <w:r>
        <w:t xml:space="preserve">This topic has been discussed </w:t>
      </w:r>
      <w:r w:rsidR="00E56A02">
        <w:t>f</w:t>
      </w:r>
      <w:r w:rsidR="00E56A02" w:rsidRPr="00E56A02">
        <w:t>or enhancements of the UE-</w:t>
      </w:r>
      <w:proofErr w:type="spellStart"/>
      <w:r w:rsidR="00E56A02" w:rsidRPr="00E56A02">
        <w:t>gNB</w:t>
      </w:r>
      <w:proofErr w:type="spellEnd"/>
      <w:r w:rsidR="00E56A02" w:rsidRPr="00E56A02">
        <w:t xml:space="preserve"> information exchange</w:t>
      </w:r>
      <w:r>
        <w:t xml:space="preserve"> </w:t>
      </w:r>
      <w:r w:rsidRPr="00B3310B">
        <w:t>in</w:t>
      </w:r>
      <w:r>
        <w:t xml:space="preserve"> the ongoing</w:t>
      </w:r>
      <w:r w:rsidRPr="00B3310B">
        <w:t xml:space="preserve"> Rel-18 WI “Further NR coverage enhancements” </w:t>
      </w:r>
      <w:r>
        <w:t>[</w:t>
      </w:r>
      <w:r w:rsidR="00064C79">
        <w:t>9</w:t>
      </w:r>
      <w:r>
        <w:t>]</w:t>
      </w:r>
      <w:r w:rsidRPr="00B3310B">
        <w:t>.</w:t>
      </w:r>
      <w:r>
        <w:t xml:space="preserve"> </w:t>
      </w:r>
      <w:r w:rsidRPr="00B3310B">
        <w:t>In Rel-18, RAN1 has inquired RAN4</w:t>
      </w:r>
      <w:r>
        <w:t xml:space="preserve"> [6]</w:t>
      </w:r>
      <w:r w:rsidRPr="00B3310B">
        <w:t xml:space="preserve"> on the need to enhance information exchange between </w:t>
      </w:r>
      <w:r>
        <w:t xml:space="preserve">the </w:t>
      </w:r>
      <w:r w:rsidRPr="00B3310B">
        <w:t xml:space="preserve">UE and </w:t>
      </w:r>
      <w:r>
        <w:t xml:space="preserve">the </w:t>
      </w:r>
      <w:proofErr w:type="spellStart"/>
      <w:r w:rsidRPr="00B3310B">
        <w:t>gNB</w:t>
      </w:r>
      <w:proofErr w:type="spellEnd"/>
      <w:r w:rsidRPr="00B3310B">
        <w:t xml:space="preserve"> related to enhancements to realize the increase of UE power high limit for CA and DC.</w:t>
      </w:r>
      <w:r>
        <w:t xml:space="preserve"> After long discussions in RAN4 and difficulties to have a common understanding, </w:t>
      </w:r>
      <w:r w:rsidR="00C77544">
        <w:t xml:space="preserve">three </w:t>
      </w:r>
      <w:r>
        <w:t>LS responses have been sent ([</w:t>
      </w:r>
      <w:r w:rsidR="00064C79">
        <w:t>11</w:t>
      </w:r>
      <w:r>
        <w:t>]</w:t>
      </w:r>
      <w:r w:rsidR="00C77544">
        <w:t>,</w:t>
      </w:r>
      <w:r w:rsidR="003B17D9">
        <w:t>[</w:t>
      </w:r>
      <w:r w:rsidR="00064C79">
        <w:t>12</w:t>
      </w:r>
      <w:r w:rsidR="003B17D9">
        <w:t>]</w:t>
      </w:r>
      <w:r w:rsidR="00C77544">
        <w:t xml:space="preserve"> and [13]</w:t>
      </w:r>
      <w:r>
        <w:t xml:space="preserve">). There, </w:t>
      </w:r>
      <w:r w:rsidRPr="00971072">
        <w:t>RAN4 has only provided a recommendation and guidance to RAN1 to</w:t>
      </w:r>
      <w:r w:rsidR="00C77544">
        <w:t>:</w:t>
      </w:r>
    </w:p>
    <w:p w14:paraId="346E3AF7" w14:textId="03D5DB3C" w:rsidR="006420CE" w:rsidRPr="00C35FCD" w:rsidRDefault="006420CE" w:rsidP="00C77544">
      <w:pPr>
        <w:pStyle w:val="ListParagraph"/>
        <w:numPr>
          <w:ilvl w:val="0"/>
          <w:numId w:val="33"/>
        </w:numPr>
        <w:rPr>
          <w:rFonts w:ascii="Arial" w:hAnsi="Arial" w:cs="Arial"/>
          <w:sz w:val="20"/>
          <w:szCs w:val="20"/>
        </w:rPr>
      </w:pPr>
      <w:r w:rsidRPr="00C35FCD">
        <w:rPr>
          <w:rFonts w:ascii="Arial" w:hAnsi="Arial" w:cs="Arial"/>
          <w:sz w:val="20"/>
          <w:szCs w:val="20"/>
        </w:rPr>
        <w:t xml:space="preserve">enable UE report on the </w:t>
      </w:r>
      <w:proofErr w:type="spellStart"/>
      <w:r w:rsidRPr="00C35FCD">
        <w:rPr>
          <w:rFonts w:ascii="Arial" w:hAnsi="Arial" w:cs="Arial"/>
          <w:sz w:val="20"/>
          <w:szCs w:val="20"/>
        </w:rPr>
        <w:t>ΔP</w:t>
      </w:r>
      <w:r w:rsidRPr="00C35FCD">
        <w:rPr>
          <w:rFonts w:ascii="Arial" w:hAnsi="Arial" w:cs="Arial"/>
          <w:sz w:val="20"/>
          <w:szCs w:val="20"/>
          <w:vertAlign w:val="subscript"/>
        </w:rPr>
        <w:t>PowerClass</w:t>
      </w:r>
      <w:proofErr w:type="spellEnd"/>
      <w:r w:rsidRPr="00C35FCD">
        <w:rPr>
          <w:rFonts w:ascii="Arial" w:hAnsi="Arial" w:cs="Arial"/>
          <w:sz w:val="20"/>
          <w:szCs w:val="20"/>
        </w:rPr>
        <w:t xml:space="preserve"> to indicate which power class requirements that the UE is referring to </w:t>
      </w:r>
      <w:r w:rsidR="00C77544" w:rsidRPr="00C77544">
        <w:rPr>
          <w:rFonts w:ascii="Arial" w:hAnsi="Arial" w:cs="Arial"/>
          <w:sz w:val="20"/>
          <w:szCs w:val="20"/>
        </w:rPr>
        <w:t xml:space="preserve">where only </w:t>
      </w:r>
      <w:proofErr w:type="spellStart"/>
      <w:r w:rsidR="00C77544" w:rsidRPr="00C77544">
        <w:rPr>
          <w:rFonts w:ascii="Arial" w:hAnsi="Arial" w:cs="Arial"/>
          <w:sz w:val="20"/>
          <w:szCs w:val="20"/>
        </w:rPr>
        <w:t>ΔP</w:t>
      </w:r>
      <w:r w:rsidR="00C77544" w:rsidRPr="00C35FCD">
        <w:rPr>
          <w:rFonts w:ascii="Arial" w:hAnsi="Arial" w:cs="Arial"/>
          <w:sz w:val="20"/>
          <w:szCs w:val="20"/>
          <w:vertAlign w:val="subscript"/>
        </w:rPr>
        <w:t>PowerClass</w:t>
      </w:r>
      <w:proofErr w:type="spellEnd"/>
      <w:r w:rsidR="00C77544" w:rsidRPr="00C77544">
        <w:rPr>
          <w:rFonts w:ascii="Arial" w:hAnsi="Arial" w:cs="Arial"/>
          <w:sz w:val="20"/>
          <w:szCs w:val="20"/>
        </w:rPr>
        <w:t xml:space="preserve"> (power reduced) resulting from duty cycle exceedance or </w:t>
      </w:r>
      <w:proofErr w:type="spellStart"/>
      <w:r w:rsidR="00C77544" w:rsidRPr="00C77544">
        <w:rPr>
          <w:rFonts w:ascii="Arial" w:hAnsi="Arial" w:cs="Arial"/>
          <w:sz w:val="20"/>
          <w:szCs w:val="20"/>
        </w:rPr>
        <w:t>ΔP</w:t>
      </w:r>
      <w:r w:rsidR="00C77544" w:rsidRPr="00C35FCD">
        <w:rPr>
          <w:rFonts w:ascii="Arial" w:hAnsi="Arial" w:cs="Arial"/>
          <w:sz w:val="20"/>
          <w:szCs w:val="20"/>
          <w:vertAlign w:val="subscript"/>
        </w:rPr>
        <w:t>PowerClass</w:t>
      </w:r>
      <w:proofErr w:type="spellEnd"/>
      <w:r w:rsidR="00C77544" w:rsidRPr="00C77544">
        <w:rPr>
          <w:rFonts w:ascii="Arial" w:hAnsi="Arial" w:cs="Arial"/>
          <w:sz w:val="20"/>
          <w:szCs w:val="20"/>
        </w:rPr>
        <w:t xml:space="preserve"> (power return) resulting from duty cycle reduction</w:t>
      </w:r>
      <w:r w:rsidRPr="00C35FCD">
        <w:rPr>
          <w:rFonts w:ascii="Arial" w:hAnsi="Arial" w:cs="Arial"/>
          <w:sz w:val="20"/>
          <w:szCs w:val="20"/>
        </w:rPr>
        <w:t>.</w:t>
      </w:r>
    </w:p>
    <w:p w14:paraId="37EAD980" w14:textId="6C78F045" w:rsidR="005A45DA" w:rsidRPr="00C77544" w:rsidRDefault="005A45DA" w:rsidP="005A45DA">
      <w:pPr>
        <w:numPr>
          <w:ilvl w:val="0"/>
          <w:numId w:val="33"/>
        </w:numPr>
        <w:spacing w:after="0" w:line="240" w:lineRule="auto"/>
        <w:rPr>
          <w:rFonts w:cs="Arial"/>
          <w:szCs w:val="20"/>
          <w:lang w:eastAsia="ja-JP"/>
        </w:rPr>
      </w:pPr>
      <w:r w:rsidRPr="00C77544">
        <w:rPr>
          <w:rFonts w:cs="Arial"/>
          <w:szCs w:val="20"/>
          <w:lang w:eastAsia="ja-JP"/>
        </w:rPr>
        <w:t>The occasion of the report should be limited to either when the scheduled duty cycle exceeds the UE maximum duty cycle capability or reduces to equal to or below the UE maximum duty cycle capability after exceedance.</w:t>
      </w:r>
    </w:p>
    <w:p w14:paraId="76A67595" w14:textId="77777777" w:rsidR="005A45DA" w:rsidRPr="005A45DA" w:rsidRDefault="005A45DA" w:rsidP="005A45DA">
      <w:pPr>
        <w:spacing w:after="0" w:line="240" w:lineRule="auto"/>
        <w:rPr>
          <w:rFonts w:cs="Arial"/>
          <w:lang w:eastAsia="ja-JP"/>
        </w:rPr>
      </w:pPr>
    </w:p>
    <w:p w14:paraId="03D8D2CD" w14:textId="125F5EA9" w:rsidR="006420CE" w:rsidRDefault="006420CE" w:rsidP="006420CE">
      <w:r>
        <w:t xml:space="preserve">In our view, a new Rel-19 Work Item would be very beneficial where it would be further discussed how to improve network scheduling and performance </w:t>
      </w:r>
      <w:r w:rsidRPr="00886908">
        <w:t>when using higher power CA/DC</w:t>
      </w:r>
      <w:r>
        <w:t xml:space="preserve">. </w:t>
      </w:r>
      <w:proofErr w:type="gramStart"/>
      <w:r>
        <w:t>In particular, it</w:t>
      </w:r>
      <w:proofErr w:type="gramEnd"/>
      <w:r>
        <w:t xml:space="preserve"> </w:t>
      </w:r>
      <w:r w:rsidR="005A45DA">
        <w:t xml:space="preserve">would be </w:t>
      </w:r>
      <w:r>
        <w:lastRenderedPageBreak/>
        <w:t xml:space="preserve">advantageous if </w:t>
      </w:r>
      <w:r w:rsidR="005A45DA">
        <w:t>both</w:t>
      </w:r>
      <w:r>
        <w:t xml:space="preserve"> </w:t>
      </w:r>
      <w:proofErr w:type="spellStart"/>
      <w:r w:rsidRPr="00971072">
        <w:t>ΔP</w:t>
      </w:r>
      <w:r w:rsidRPr="00971072">
        <w:rPr>
          <w:vertAlign w:val="subscript"/>
        </w:rPr>
        <w:t>PowerClass</w:t>
      </w:r>
      <w:proofErr w:type="spellEnd"/>
      <w:r>
        <w:t xml:space="preserve"> </w:t>
      </w:r>
      <w:r w:rsidR="005A45DA">
        <w:t>and</w:t>
      </w:r>
      <w:r>
        <w:t xml:space="preserve"> P-MPR</w:t>
      </w:r>
      <w:r w:rsidR="005A45DA">
        <w:t xml:space="preserve"> could be reported</w:t>
      </w:r>
      <w:r>
        <w:t xml:space="preserve">, </w:t>
      </w:r>
      <w:r w:rsidR="005A45DA">
        <w:t xml:space="preserve">or at least one of those </w:t>
      </w:r>
      <w:r>
        <w:t>depending on which mechanism is used by the UE for SAR compliance (per cell/BC). Such reporting could be part of an aperiodic enhanced PHR for both UL CA and NR-DC cases. In FR2, P-MPR could be reported based on transmission type.</w:t>
      </w:r>
    </w:p>
    <w:p w14:paraId="301BB760" w14:textId="53E21275" w:rsidR="006420CE" w:rsidRPr="00DB6710" w:rsidRDefault="00CF0C08" w:rsidP="00CF0C08">
      <w:pPr>
        <w:pStyle w:val="Heading3"/>
        <w:rPr>
          <w:rFonts w:eastAsia="SimSun"/>
        </w:rPr>
      </w:pPr>
      <w:r>
        <w:rPr>
          <w:rFonts w:eastAsia="SimSun"/>
        </w:rPr>
        <w:t>3</w:t>
      </w:r>
      <w:r w:rsidR="006420CE">
        <w:rPr>
          <w:rFonts w:eastAsia="SimSun"/>
        </w:rPr>
        <w:t xml:space="preserve">.2.2 </w:t>
      </w:r>
      <w:r w:rsidR="006420CE" w:rsidRPr="00971072">
        <w:rPr>
          <w:rFonts w:eastAsia="SimSun"/>
        </w:rPr>
        <w:t>Enhancement of DMRS bundling for CA</w:t>
      </w:r>
    </w:p>
    <w:p w14:paraId="32569A7E" w14:textId="1F3E9093" w:rsidR="006420CE" w:rsidRDefault="006420CE" w:rsidP="006420CE">
      <w:r w:rsidRPr="00886908">
        <w:t>DMRS bundling support for CA has been discussed under “Phase continuity core requirement maintenance” topic in Rel-17 WI on “NR coverage enhancements”</w:t>
      </w:r>
      <w:r>
        <w:t xml:space="preserve"> [</w:t>
      </w:r>
      <w:r w:rsidR="00064C79">
        <w:t>1</w:t>
      </w:r>
      <w:r w:rsidR="003B17D9">
        <w:t>4</w:t>
      </w:r>
      <w:r>
        <w:t>]</w:t>
      </w:r>
      <w:r w:rsidRPr="00886908">
        <w:t xml:space="preserve">. </w:t>
      </w:r>
      <w:r w:rsidRPr="00971072">
        <w:t>The CA support of DMRS bundling</w:t>
      </w:r>
      <w:r>
        <w:t xml:space="preserve"> has been</w:t>
      </w:r>
      <w:r w:rsidRPr="00971072">
        <w:t xml:space="preserve"> added after the core work item finished,</w:t>
      </w:r>
      <w:r>
        <w:t xml:space="preserve"> where</w:t>
      </w:r>
      <w:r w:rsidRPr="00971072">
        <w:t xml:space="preserve"> the feature </w:t>
      </w:r>
      <w:r>
        <w:t>wa</w:t>
      </w:r>
      <w:r w:rsidRPr="00971072">
        <w:t>s added with UE report</w:t>
      </w:r>
      <w:r>
        <w:t>ing</w:t>
      </w:r>
      <w:r w:rsidRPr="00971072">
        <w:t xml:space="preserve"> the band combination but </w:t>
      </w:r>
      <w:r>
        <w:t xml:space="preserve">under certain limitations in UE capability. For example, for FR1 inter-band UL CA with DMRS bundling, it has been agreed that concurrent transmissions scheduled/configured over multiple carriers are not expected by UE. </w:t>
      </w:r>
    </w:p>
    <w:p w14:paraId="3F71AB97" w14:textId="77777777" w:rsidR="006420CE" w:rsidRDefault="006420CE" w:rsidP="006420CE">
      <w:r>
        <w:t>In our view, a</w:t>
      </w:r>
      <w:r w:rsidRPr="00886908">
        <w:t>dd</w:t>
      </w:r>
      <w:r>
        <w:t>ing</w:t>
      </w:r>
      <w:r w:rsidRPr="00886908">
        <w:t xml:space="preserve"> support of concurrent two DMRS bundling carrier transmission for FR1 inter-band UL CA case</w:t>
      </w:r>
      <w:r>
        <w:t xml:space="preserve"> would be beneficial</w:t>
      </w:r>
      <w:r w:rsidRPr="00886908">
        <w:t xml:space="preserve">, </w:t>
      </w:r>
      <w:r>
        <w:t>under the</w:t>
      </w:r>
      <w:r w:rsidRPr="00886908">
        <w:t xml:space="preserve"> assumption of the dual PA architecture </w:t>
      </w:r>
      <w:r>
        <w:t>where</w:t>
      </w:r>
      <w:r w:rsidRPr="00886908">
        <w:t xml:space="preserve"> UE</w:t>
      </w:r>
      <w:r>
        <w:t>s</w:t>
      </w:r>
      <w:r w:rsidRPr="00886908">
        <w:t xml:space="preserve"> </w:t>
      </w:r>
      <w:r>
        <w:t xml:space="preserve">should </w:t>
      </w:r>
      <w:r w:rsidRPr="00886908">
        <w:t>report same length of the maximum duration for inter-band UL CA bands for DMRS bundling carrier</w:t>
      </w:r>
      <w:r>
        <w:t>. Any other enhancement for CA to increase the UL coverage could be part of a potential Work Item.</w:t>
      </w:r>
    </w:p>
    <w:p w14:paraId="06D09534" w14:textId="77FA9673" w:rsidR="006420CE" w:rsidRPr="00DB6710" w:rsidRDefault="00CF0C08" w:rsidP="00CF0C08">
      <w:pPr>
        <w:pStyle w:val="Heading3"/>
        <w:rPr>
          <w:rFonts w:eastAsia="SimSun"/>
        </w:rPr>
      </w:pPr>
      <w:r>
        <w:rPr>
          <w:rFonts w:eastAsia="SimSun"/>
        </w:rPr>
        <w:t>3</w:t>
      </w:r>
      <w:r w:rsidR="006420CE">
        <w:rPr>
          <w:rFonts w:eastAsia="SimSun"/>
        </w:rPr>
        <w:t>.2.3 New Power Classes for handheld UEs in FR2</w:t>
      </w:r>
    </w:p>
    <w:p w14:paraId="3879E8F8" w14:textId="1E3C5DE1" w:rsidR="006420CE" w:rsidRPr="00971072" w:rsidRDefault="006420CE" w:rsidP="00212970">
      <w:r>
        <w:t>To enhance the UL coverage, in our view it would be beneficial to i</w:t>
      </w:r>
      <w:r w:rsidRPr="00DC3BCB">
        <w:t>ntroduc</w:t>
      </w:r>
      <w:r>
        <w:t>e</w:t>
      </w:r>
      <w:r w:rsidRPr="00DC3BCB">
        <w:t xml:space="preserve"> new </w:t>
      </w:r>
      <w:r>
        <w:t>power classe</w:t>
      </w:r>
      <w:r w:rsidRPr="00DC3BCB">
        <w:t xml:space="preserve">s for FR2 handheld UEs as some current FR2 UEs </w:t>
      </w:r>
      <w:proofErr w:type="gramStart"/>
      <w:r w:rsidRPr="00DC3BCB">
        <w:t>are capable of transmitting</w:t>
      </w:r>
      <w:proofErr w:type="gramEnd"/>
      <w:r w:rsidRPr="00DC3BCB">
        <w:t xml:space="preserve"> with the power higher than PC3</w:t>
      </w:r>
      <w:r>
        <w:t>.</w:t>
      </w:r>
      <w:r w:rsidR="00B9368F">
        <w:t xml:space="preserve"> </w:t>
      </w:r>
      <w:r>
        <w:t>A special attention would need to be brought on MPE compliance for such “high-power” handheld UEs.</w:t>
      </w:r>
    </w:p>
    <w:p w14:paraId="31DA4CA5" w14:textId="70BE62DD" w:rsidR="00212970" w:rsidRPr="00C51E04" w:rsidRDefault="00212970" w:rsidP="00212970">
      <w:pPr>
        <w:sectPr w:rsidR="00212970" w:rsidRPr="00C51E04" w:rsidSect="002E4A70">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4ABA822" w14:textId="5D9C0174" w:rsidR="00F037B7" w:rsidRPr="00F037B7" w:rsidRDefault="00CF0C08" w:rsidP="00F037B7">
      <w:pPr>
        <w:pStyle w:val="Heading1"/>
      </w:pPr>
      <w:r>
        <w:lastRenderedPageBreak/>
        <w:t>4</w:t>
      </w:r>
      <w:r>
        <w:tab/>
        <w:t>RRM</w:t>
      </w:r>
    </w:p>
    <w:p w14:paraId="560ABAA7" w14:textId="44320EE7" w:rsidR="00AB0BC8" w:rsidRDefault="00B23E95" w:rsidP="00A04F49">
      <w:r w:rsidRPr="00B23E95">
        <w:t xml:space="preserve">In the </w:t>
      </w:r>
      <w:r>
        <w:t>area of RRM gener</w:t>
      </w:r>
      <w:r w:rsidR="00160976">
        <w:t>ally there are very large number of proposals. Therefore, our aim is to focus on those areas which ar</w:t>
      </w:r>
      <w:r w:rsidR="00B53C1D">
        <w:t>e urgent and have substantial practice significance</w:t>
      </w:r>
      <w:r w:rsidR="002E5FE6">
        <w:t xml:space="preserve"> and cannot be covered in work items led by other working groups</w:t>
      </w:r>
      <w:r w:rsidR="00B53C1D">
        <w:t>.</w:t>
      </w:r>
      <w:r w:rsidR="002E5FE6">
        <w:t xml:space="preserve"> </w:t>
      </w:r>
      <w:r w:rsidR="001B5D0D">
        <w:t xml:space="preserve">Based on the arguments </w:t>
      </w:r>
      <w:r w:rsidR="002E5FE6">
        <w:t xml:space="preserve">we have </w:t>
      </w:r>
      <w:r w:rsidR="00AB704D">
        <w:t>the following two proposals for RRM.</w:t>
      </w:r>
    </w:p>
    <w:p w14:paraId="32D06102" w14:textId="38A388AB" w:rsidR="009900B5" w:rsidRDefault="002D3281" w:rsidP="00212970">
      <w:pPr>
        <w:pStyle w:val="ListParagraph"/>
        <w:numPr>
          <w:ilvl w:val="0"/>
          <w:numId w:val="31"/>
        </w:numPr>
      </w:pPr>
      <w:r w:rsidRPr="002D3281">
        <w:t>FR2 Layer-3 measurement delay reduction</w:t>
      </w:r>
    </w:p>
    <w:p w14:paraId="35B3B733" w14:textId="3E5BD9AA" w:rsidR="00212970" w:rsidRPr="00CE0424" w:rsidRDefault="00212970" w:rsidP="00AB0BC8">
      <w:pPr>
        <w:pStyle w:val="ListParagraph"/>
        <w:numPr>
          <w:ilvl w:val="0"/>
          <w:numId w:val="31"/>
        </w:numPr>
      </w:pPr>
      <w:r w:rsidRPr="00212970">
        <w:t>UE power saving enhancements</w:t>
      </w:r>
    </w:p>
    <w:p w14:paraId="0D0BD800" w14:textId="31748F35" w:rsidR="00F037B7" w:rsidRDefault="005B06B0" w:rsidP="005B06B0">
      <w:pPr>
        <w:pStyle w:val="Heading2"/>
      </w:pPr>
      <w:r>
        <w:t xml:space="preserve">4.1 </w:t>
      </w:r>
      <w:r w:rsidR="00212970" w:rsidRPr="002D3281">
        <w:t>FR2 measurement delay reduction</w:t>
      </w:r>
    </w:p>
    <w:p w14:paraId="1A92B27D" w14:textId="71831F41" w:rsidR="00D10FB9" w:rsidRPr="00D10FB9" w:rsidRDefault="00F67445" w:rsidP="00D10FB9">
      <w:pPr>
        <w:rPr>
          <w:lang w:val="en-GB" w:eastAsia="ja-JP"/>
        </w:rPr>
      </w:pPr>
      <w:r>
        <w:rPr>
          <w:lang w:val="en-GB" w:eastAsia="ja-JP"/>
        </w:rPr>
        <w:t xml:space="preserve">The </w:t>
      </w:r>
      <w:r w:rsidR="00D10FB9" w:rsidRPr="00D10FB9">
        <w:rPr>
          <w:lang w:val="en-GB" w:eastAsia="ja-JP"/>
        </w:rPr>
        <w:t>FR2 measurement delay for layer-3 measurements (</w:t>
      </w:r>
      <w:proofErr w:type="gramStart"/>
      <w:r w:rsidR="00D10FB9" w:rsidRPr="00D10FB9">
        <w:rPr>
          <w:lang w:val="en-GB" w:eastAsia="ja-JP"/>
        </w:rPr>
        <w:t>e.g.</w:t>
      </w:r>
      <w:proofErr w:type="gramEnd"/>
      <w:r w:rsidR="00D10FB9" w:rsidRPr="00D10FB9">
        <w:rPr>
          <w:lang w:val="en-GB" w:eastAsia="ja-JP"/>
        </w:rPr>
        <w:t xml:space="preserve"> cell search, RSRP/RSRQ/SINR period) is much longer than in FR1 due to UE RX beam sweeping.</w:t>
      </w:r>
      <w:r>
        <w:rPr>
          <w:lang w:val="en-GB" w:eastAsia="ja-JP"/>
        </w:rPr>
        <w:t xml:space="preserve"> The existing </w:t>
      </w:r>
      <w:r w:rsidR="00D10FB9" w:rsidRPr="00D10FB9">
        <w:rPr>
          <w:lang w:val="en-GB" w:eastAsia="ja-JP"/>
        </w:rPr>
        <w:t xml:space="preserve">Rel-18 </w:t>
      </w:r>
      <w:r>
        <w:rPr>
          <w:lang w:val="en-GB" w:eastAsia="ja-JP"/>
        </w:rPr>
        <w:t xml:space="preserve">WI on RRM enhancement covering </w:t>
      </w:r>
      <w:r w:rsidR="00D10FB9" w:rsidRPr="00D10FB9">
        <w:rPr>
          <w:lang w:val="en-GB" w:eastAsia="ja-JP"/>
        </w:rPr>
        <w:t xml:space="preserve">FR2 delay reduction is limited to </w:t>
      </w:r>
      <w:r>
        <w:rPr>
          <w:lang w:val="en-GB" w:eastAsia="ja-JP"/>
        </w:rPr>
        <w:t xml:space="preserve">only </w:t>
      </w:r>
      <w:proofErr w:type="spellStart"/>
      <w:r w:rsidR="00D10FB9" w:rsidRPr="00D10FB9">
        <w:rPr>
          <w:lang w:val="en-GB" w:eastAsia="ja-JP"/>
        </w:rPr>
        <w:t>SCell</w:t>
      </w:r>
      <w:proofErr w:type="spellEnd"/>
      <w:r w:rsidR="00D10FB9" w:rsidRPr="00D10FB9">
        <w:rPr>
          <w:lang w:val="en-GB" w:eastAsia="ja-JP"/>
        </w:rPr>
        <w:t xml:space="preserve"> activation</w:t>
      </w:r>
      <w:r w:rsidR="00F66FBF">
        <w:rPr>
          <w:lang w:val="en-GB" w:eastAsia="ja-JP"/>
        </w:rPr>
        <w:t xml:space="preserve"> delay reduction</w:t>
      </w:r>
      <w:r w:rsidR="00D10FB9" w:rsidRPr="00D10FB9">
        <w:rPr>
          <w:lang w:val="en-GB" w:eastAsia="ja-JP"/>
        </w:rPr>
        <w:t>.</w:t>
      </w:r>
      <w:r w:rsidR="00F66FBF">
        <w:rPr>
          <w:lang w:val="en-GB" w:eastAsia="ja-JP"/>
        </w:rPr>
        <w:t xml:space="preserve"> The consequence is that the </w:t>
      </w:r>
      <w:r w:rsidR="00D10FB9" w:rsidRPr="00D10FB9">
        <w:rPr>
          <w:lang w:val="en-GB" w:eastAsia="ja-JP"/>
        </w:rPr>
        <w:t xml:space="preserve">FR2 measurement delay increases execution of mobility procedures </w:t>
      </w:r>
      <w:r w:rsidR="00F66FBF">
        <w:rPr>
          <w:lang w:val="en-GB" w:eastAsia="ja-JP"/>
        </w:rPr>
        <w:t>(</w:t>
      </w:r>
      <w:proofErr w:type="gramStart"/>
      <w:r w:rsidR="00F66FBF">
        <w:rPr>
          <w:lang w:val="en-GB" w:eastAsia="ja-JP"/>
        </w:rPr>
        <w:t>e.g.</w:t>
      </w:r>
      <w:proofErr w:type="gramEnd"/>
      <w:r w:rsidR="00F66FBF">
        <w:rPr>
          <w:lang w:val="en-GB" w:eastAsia="ja-JP"/>
        </w:rPr>
        <w:t xml:space="preserve"> cell reselection, handover etc) </w:t>
      </w:r>
      <w:r w:rsidR="00D10FB9" w:rsidRPr="00D10FB9">
        <w:rPr>
          <w:lang w:val="en-GB" w:eastAsia="ja-JP"/>
        </w:rPr>
        <w:t>which rely on Layer-3 measurements</w:t>
      </w:r>
      <w:r w:rsidR="00F633F7">
        <w:rPr>
          <w:lang w:val="en-GB" w:eastAsia="ja-JP"/>
        </w:rPr>
        <w:t xml:space="preserve"> as well as RLM/link recover procedures</w:t>
      </w:r>
      <w:r w:rsidR="00F34CCB">
        <w:rPr>
          <w:lang w:val="en-GB" w:eastAsia="ja-JP"/>
        </w:rPr>
        <w:t xml:space="preserve">, </w:t>
      </w:r>
      <w:r w:rsidR="00F34CCB" w:rsidRPr="00D10FB9">
        <w:rPr>
          <w:lang w:val="en-GB" w:eastAsia="ja-JP"/>
        </w:rPr>
        <w:t>which rely on Layer-</w:t>
      </w:r>
      <w:r w:rsidR="00F34CCB">
        <w:rPr>
          <w:lang w:val="en-GB" w:eastAsia="ja-JP"/>
        </w:rPr>
        <w:t>1</w:t>
      </w:r>
      <w:r w:rsidR="00F34CCB" w:rsidRPr="00D10FB9">
        <w:rPr>
          <w:lang w:val="en-GB" w:eastAsia="ja-JP"/>
        </w:rPr>
        <w:t xml:space="preserve"> measurements</w:t>
      </w:r>
      <w:r w:rsidR="00D10FB9" w:rsidRPr="00D10FB9">
        <w:rPr>
          <w:lang w:val="en-GB" w:eastAsia="ja-JP"/>
        </w:rPr>
        <w:t>.</w:t>
      </w:r>
      <w:r w:rsidR="00F66FBF">
        <w:rPr>
          <w:lang w:val="en-GB" w:eastAsia="ja-JP"/>
        </w:rPr>
        <w:t xml:space="preserve"> Furthermore, l</w:t>
      </w:r>
      <w:r w:rsidR="00D10FB9" w:rsidRPr="00D10FB9">
        <w:rPr>
          <w:lang w:val="en-GB" w:eastAsia="ja-JP"/>
        </w:rPr>
        <w:t xml:space="preserve">onger measurement delay causes more scheduling restriction resulting in throughput loss. </w:t>
      </w:r>
      <w:r w:rsidR="00F66FBF">
        <w:rPr>
          <w:lang w:val="en-GB" w:eastAsia="ja-JP"/>
        </w:rPr>
        <w:t>Currently w</w:t>
      </w:r>
      <w:r w:rsidR="00D10FB9" w:rsidRPr="00D10FB9">
        <w:rPr>
          <w:lang w:val="en-GB" w:eastAsia="ja-JP"/>
        </w:rPr>
        <w:t>ide range of UEs are expected to support simultaneous reception of reference signals (</w:t>
      </w:r>
      <w:proofErr w:type="gramStart"/>
      <w:r w:rsidR="00D10FB9" w:rsidRPr="00D10FB9">
        <w:rPr>
          <w:lang w:val="en-GB" w:eastAsia="ja-JP"/>
        </w:rPr>
        <w:t>e.g.</w:t>
      </w:r>
      <w:proofErr w:type="gramEnd"/>
      <w:r w:rsidR="00D10FB9" w:rsidRPr="00D10FB9">
        <w:rPr>
          <w:lang w:val="en-GB" w:eastAsia="ja-JP"/>
        </w:rPr>
        <w:t xml:space="preserve"> SSB, CSI-RS) from multiple beams and cells by means of utilizing multi-Rx chain/multi-panel implementation.</w:t>
      </w:r>
    </w:p>
    <w:p w14:paraId="6BAC5448" w14:textId="0D1A41CA" w:rsidR="00D10FB9" w:rsidRPr="00D10FB9" w:rsidRDefault="009A4ABC" w:rsidP="00D10FB9">
      <w:pPr>
        <w:rPr>
          <w:lang w:val="en-GB" w:eastAsia="ja-JP"/>
        </w:rPr>
      </w:pPr>
      <w:r>
        <w:rPr>
          <w:lang w:val="en-GB" w:eastAsia="ja-JP"/>
        </w:rPr>
        <w:t xml:space="preserve">Therefore, our proposal is to </w:t>
      </w:r>
      <w:r w:rsidR="00021B24">
        <w:rPr>
          <w:lang w:val="en-GB" w:eastAsia="ja-JP"/>
        </w:rPr>
        <w:t xml:space="preserve">reduce the </w:t>
      </w:r>
      <w:r w:rsidR="00D10FB9" w:rsidRPr="00D10FB9">
        <w:rPr>
          <w:lang w:val="en-GB" w:eastAsia="ja-JP"/>
        </w:rPr>
        <w:t xml:space="preserve">FR2 measurement delay for </w:t>
      </w:r>
      <w:r w:rsidR="000D2FA0">
        <w:rPr>
          <w:lang w:val="en-GB" w:eastAsia="ja-JP"/>
        </w:rPr>
        <w:t xml:space="preserve">layer-1 </w:t>
      </w:r>
      <w:r w:rsidR="00D10FB9" w:rsidRPr="00D10FB9">
        <w:rPr>
          <w:lang w:val="en-GB" w:eastAsia="ja-JP"/>
        </w:rPr>
        <w:t>measurements</w:t>
      </w:r>
      <w:r w:rsidR="00021B24">
        <w:rPr>
          <w:lang w:val="en-GB" w:eastAsia="ja-JP"/>
        </w:rPr>
        <w:t xml:space="preserve"> related to </w:t>
      </w:r>
      <w:r w:rsidR="00745353">
        <w:rPr>
          <w:lang w:val="en-GB" w:eastAsia="ja-JP"/>
        </w:rPr>
        <w:t xml:space="preserve">the </w:t>
      </w:r>
      <w:r w:rsidR="000D2FA0">
        <w:rPr>
          <w:lang w:val="en-GB" w:eastAsia="ja-JP"/>
        </w:rPr>
        <w:t>link rec</w:t>
      </w:r>
      <w:r w:rsidR="003B41DC">
        <w:rPr>
          <w:lang w:val="en-GB" w:eastAsia="ja-JP"/>
        </w:rPr>
        <w:t xml:space="preserve">overy and RLM procedures and for </w:t>
      </w:r>
      <w:r w:rsidR="003B41DC" w:rsidRPr="00D10FB9">
        <w:rPr>
          <w:lang w:val="en-GB" w:eastAsia="ja-JP"/>
        </w:rPr>
        <w:t>layer-3 measurements</w:t>
      </w:r>
      <w:r w:rsidR="003B41DC">
        <w:rPr>
          <w:lang w:val="en-GB" w:eastAsia="ja-JP"/>
        </w:rPr>
        <w:t xml:space="preserve"> for </w:t>
      </w:r>
      <w:r w:rsidR="00021B24">
        <w:rPr>
          <w:lang w:val="en-GB" w:eastAsia="ja-JP"/>
        </w:rPr>
        <w:t>RRM</w:t>
      </w:r>
      <w:r w:rsidR="003B41DC">
        <w:rPr>
          <w:lang w:val="en-GB" w:eastAsia="ja-JP"/>
        </w:rPr>
        <w:t xml:space="preserve"> proce</w:t>
      </w:r>
      <w:r w:rsidR="00113D8B">
        <w:rPr>
          <w:lang w:val="en-GB" w:eastAsia="ja-JP"/>
        </w:rPr>
        <w:t>dures</w:t>
      </w:r>
      <w:r w:rsidR="00021B24">
        <w:rPr>
          <w:lang w:val="en-GB" w:eastAsia="ja-JP"/>
        </w:rPr>
        <w:t xml:space="preserve">. </w:t>
      </w:r>
      <w:r w:rsidR="001F2305">
        <w:rPr>
          <w:lang w:val="en-GB" w:eastAsia="ja-JP"/>
        </w:rPr>
        <w:t xml:space="preserve">More specifically </w:t>
      </w:r>
      <w:r w:rsidR="00991D21">
        <w:rPr>
          <w:lang w:val="en-GB" w:eastAsia="ja-JP"/>
        </w:rPr>
        <w:t xml:space="preserve">the </w:t>
      </w:r>
      <w:r w:rsidR="00D10FB9" w:rsidRPr="00D10FB9">
        <w:rPr>
          <w:lang w:val="en-GB" w:eastAsia="ja-JP"/>
        </w:rPr>
        <w:t xml:space="preserve">FR2 delay can be reduced at least for the following </w:t>
      </w:r>
      <w:r w:rsidR="00F34CCB">
        <w:rPr>
          <w:lang w:val="en-GB" w:eastAsia="ja-JP"/>
        </w:rPr>
        <w:t>Layer-1 and L</w:t>
      </w:r>
      <w:r w:rsidR="00D10FB9" w:rsidRPr="00D10FB9">
        <w:rPr>
          <w:lang w:val="en-GB" w:eastAsia="ja-JP"/>
        </w:rPr>
        <w:t>ayer-3 measurements (intra/inter-frequency/inter-RAT NR/CA/DC) applicable in all the relevant RRC states: RRC Idle, RRC inactive and RRC connected states:</w:t>
      </w:r>
    </w:p>
    <w:p w14:paraId="4D2A4C2F" w14:textId="77777777" w:rsidR="00D10FB9" w:rsidRPr="001F2305" w:rsidRDefault="00D10FB9" w:rsidP="001F2305">
      <w:pPr>
        <w:pStyle w:val="ListParagraph"/>
        <w:numPr>
          <w:ilvl w:val="0"/>
          <w:numId w:val="32"/>
        </w:numPr>
        <w:rPr>
          <w:lang w:val="en-GB" w:eastAsia="ja-JP"/>
        </w:rPr>
      </w:pPr>
      <w:r w:rsidRPr="001F2305">
        <w:rPr>
          <w:lang w:val="en-GB" w:eastAsia="ja-JP"/>
        </w:rPr>
        <w:t>RRC idle/inactive: cell re-selection, including idle mode CA/DC measurements etc.</w:t>
      </w:r>
    </w:p>
    <w:p w14:paraId="6AB994FE" w14:textId="77777777" w:rsidR="00D10FB9" w:rsidRPr="001F2305" w:rsidRDefault="00D10FB9" w:rsidP="001F2305">
      <w:pPr>
        <w:pStyle w:val="ListParagraph"/>
        <w:numPr>
          <w:ilvl w:val="0"/>
          <w:numId w:val="32"/>
        </w:numPr>
        <w:rPr>
          <w:lang w:val="en-GB" w:eastAsia="ja-JP"/>
        </w:rPr>
      </w:pPr>
      <w:r w:rsidRPr="001F2305">
        <w:rPr>
          <w:lang w:val="en-GB" w:eastAsia="ja-JP"/>
        </w:rPr>
        <w:t>RRC connected: RLM, beam management/link recovery procedure, cell search, RSRP/RSRQ/SINR, SSB index acquisition, CGI reading etc.</w:t>
      </w:r>
    </w:p>
    <w:p w14:paraId="47F4614C" w14:textId="777AE7FA" w:rsidR="00D10FB9" w:rsidRPr="00D10FB9" w:rsidRDefault="00991D21" w:rsidP="00991D21">
      <w:pPr>
        <w:spacing w:before="240" w:after="0" w:line="240" w:lineRule="auto"/>
        <w:rPr>
          <w:lang w:val="en-GB" w:eastAsia="ja-JP"/>
        </w:rPr>
      </w:pPr>
      <w:r>
        <w:rPr>
          <w:lang w:val="en-GB" w:eastAsia="ja-JP"/>
        </w:rPr>
        <w:t xml:space="preserve">The </w:t>
      </w:r>
      <w:r w:rsidR="000B6871">
        <w:rPr>
          <w:lang w:val="en-GB" w:eastAsia="ja-JP"/>
        </w:rPr>
        <w:t xml:space="preserve">RAN4 work on </w:t>
      </w:r>
      <w:r w:rsidRPr="00D10FB9">
        <w:rPr>
          <w:lang w:val="en-GB" w:eastAsia="ja-JP"/>
        </w:rPr>
        <w:t xml:space="preserve">FR2 measurement delay </w:t>
      </w:r>
      <w:r w:rsidR="000B6871">
        <w:rPr>
          <w:lang w:val="en-GB" w:eastAsia="ja-JP"/>
        </w:rPr>
        <w:t>may also require some support from RAN2 in terms of defining</w:t>
      </w:r>
      <w:r w:rsidR="00745353">
        <w:rPr>
          <w:lang w:val="en-GB" w:eastAsia="ja-JP"/>
        </w:rPr>
        <w:t xml:space="preserve"> new </w:t>
      </w:r>
      <w:proofErr w:type="spellStart"/>
      <w:r w:rsidR="00D10FB9" w:rsidRPr="00D10FB9">
        <w:rPr>
          <w:lang w:val="en-GB" w:eastAsia="ja-JP"/>
        </w:rPr>
        <w:t>signaling</w:t>
      </w:r>
      <w:proofErr w:type="spellEnd"/>
      <w:r w:rsidR="00D10FB9" w:rsidRPr="00D10FB9">
        <w:rPr>
          <w:lang w:val="en-GB" w:eastAsia="ja-JP"/>
        </w:rPr>
        <w:t xml:space="preserve"> for the UE to meet the reduced FR2 delay requirements</w:t>
      </w:r>
      <w:r w:rsidR="00745353">
        <w:rPr>
          <w:lang w:val="en-GB" w:eastAsia="ja-JP"/>
        </w:rPr>
        <w:t xml:space="preserve">. </w:t>
      </w:r>
    </w:p>
    <w:p w14:paraId="58ACA235" w14:textId="4BC6C1EA" w:rsidR="00C01F33" w:rsidRDefault="00D00360" w:rsidP="00D00360">
      <w:pPr>
        <w:pStyle w:val="Heading2"/>
      </w:pPr>
      <w:r>
        <w:t xml:space="preserve">4.2 </w:t>
      </w:r>
      <w:r w:rsidR="00212970" w:rsidRPr="00212970">
        <w:t>UE power saving enhancements</w:t>
      </w:r>
    </w:p>
    <w:p w14:paraId="0970ECFB" w14:textId="350354EA" w:rsidR="003B38A0" w:rsidRPr="003B38A0" w:rsidRDefault="00F34CCB" w:rsidP="003B38A0">
      <w:r>
        <w:t xml:space="preserve">The </w:t>
      </w:r>
      <w:proofErr w:type="spellStart"/>
      <w:r w:rsidR="003B38A0" w:rsidRPr="003B38A0">
        <w:t>eDRX</w:t>
      </w:r>
      <w:proofErr w:type="spellEnd"/>
      <w:r w:rsidR="003B38A0" w:rsidRPr="003B38A0">
        <w:t xml:space="preserve"> and relaxed RLM/BFD measurements enable substantial UE power saving without impacting network performance when used in certain scenarios.</w:t>
      </w:r>
      <w:r>
        <w:t xml:space="preserve"> </w:t>
      </w:r>
      <w:r w:rsidR="003B38A0" w:rsidRPr="003B38A0">
        <w:t xml:space="preserve">In LTE </w:t>
      </w:r>
      <w:r>
        <w:t xml:space="preserve">the </w:t>
      </w:r>
      <w:proofErr w:type="spellStart"/>
      <w:r w:rsidR="003B38A0" w:rsidRPr="003B38A0">
        <w:t>eDRX</w:t>
      </w:r>
      <w:proofErr w:type="spellEnd"/>
      <w:r w:rsidR="003B38A0" w:rsidRPr="003B38A0">
        <w:t xml:space="preserve"> requirements are specified for all types of UEs and in all RRC states.</w:t>
      </w:r>
      <w:r>
        <w:t xml:space="preserve"> </w:t>
      </w:r>
      <w:r w:rsidR="00431A59">
        <w:t xml:space="preserve">But in NR, the </w:t>
      </w:r>
      <w:proofErr w:type="spellStart"/>
      <w:r w:rsidR="003B38A0" w:rsidRPr="003B38A0">
        <w:t>eDRX</w:t>
      </w:r>
      <w:proofErr w:type="spellEnd"/>
      <w:r w:rsidR="003B38A0" w:rsidRPr="003B38A0">
        <w:t xml:space="preserve"> requirements are specified only for Redcap UE in RRC idle and RRC inactive states since Rel-17. </w:t>
      </w:r>
      <w:r w:rsidR="00431A59">
        <w:t xml:space="preserve">RAN2 signally procedures support </w:t>
      </w:r>
      <w:proofErr w:type="spellStart"/>
      <w:r w:rsidR="00431A59">
        <w:t>eDRX</w:t>
      </w:r>
      <w:proofErr w:type="spellEnd"/>
      <w:r w:rsidR="00431A59">
        <w:t xml:space="preserve"> for all types of UEs since Rel-17.</w:t>
      </w:r>
    </w:p>
    <w:p w14:paraId="3C77B565" w14:textId="09E6BEB2" w:rsidR="003B38A0" w:rsidRDefault="00432D7D" w:rsidP="003B38A0">
      <w:r>
        <w:t xml:space="preserve">The </w:t>
      </w:r>
      <w:r w:rsidR="003B38A0" w:rsidRPr="003B38A0">
        <w:t xml:space="preserve">RLM/BFD measurements for NR UEs can be relaxed under certain conditions </w:t>
      </w:r>
      <w:proofErr w:type="gramStart"/>
      <w:r w:rsidR="003B38A0" w:rsidRPr="003B38A0">
        <w:t>e.g.</w:t>
      </w:r>
      <w:proofErr w:type="gramEnd"/>
      <w:r w:rsidR="003B38A0" w:rsidRPr="003B38A0">
        <w:t xml:space="preserve"> low mobility, high SNR</w:t>
      </w:r>
      <w:r>
        <w:t xml:space="preserve"> etc. </w:t>
      </w:r>
      <w:r w:rsidR="003B38A0" w:rsidRPr="003B38A0">
        <w:t xml:space="preserve">However, </w:t>
      </w:r>
      <w:r>
        <w:t xml:space="preserve">the </w:t>
      </w:r>
      <w:r w:rsidR="003B38A0" w:rsidRPr="003B38A0">
        <w:t xml:space="preserve">relaxed RLM/BFD requirements are </w:t>
      </w:r>
      <w:r w:rsidR="00EA4AF9">
        <w:t xml:space="preserve">specified for all types of UEs except the </w:t>
      </w:r>
      <w:r w:rsidR="003B38A0" w:rsidRPr="003B38A0">
        <w:t>Redcap</w:t>
      </w:r>
      <w:r>
        <w:t xml:space="preserve"> UEs. </w:t>
      </w:r>
      <w:r w:rsidR="00EA4AF9">
        <w:t xml:space="preserve"> RAN2 signally procedures support </w:t>
      </w:r>
      <w:r w:rsidR="00EA4AF9" w:rsidRPr="003B38A0">
        <w:t>relaxed RLM/BFD</w:t>
      </w:r>
      <w:r w:rsidR="00EA4AF9">
        <w:t xml:space="preserve"> measurement procedures for all types of UEs since Rel-17.</w:t>
      </w:r>
    </w:p>
    <w:p w14:paraId="69CEA681" w14:textId="70CECA4A" w:rsidR="00924583" w:rsidRDefault="00EA4AF9" w:rsidP="00924583">
      <w:r>
        <w:rPr>
          <w:lang w:val="en-GB" w:eastAsia="ja-JP"/>
        </w:rPr>
        <w:t xml:space="preserve">Therefore, our </w:t>
      </w:r>
      <w:r w:rsidR="00A141CF">
        <w:rPr>
          <w:lang w:val="en-GB" w:eastAsia="ja-JP"/>
        </w:rPr>
        <w:t xml:space="preserve">first </w:t>
      </w:r>
      <w:r>
        <w:rPr>
          <w:lang w:val="en-GB" w:eastAsia="ja-JP"/>
        </w:rPr>
        <w:t xml:space="preserve">proposal </w:t>
      </w:r>
      <w:r w:rsidR="00A141CF">
        <w:rPr>
          <w:lang w:val="en-GB" w:eastAsia="ja-JP"/>
        </w:rPr>
        <w:t xml:space="preserve">on UE power saving </w:t>
      </w:r>
      <w:r>
        <w:rPr>
          <w:lang w:val="en-GB" w:eastAsia="ja-JP"/>
        </w:rPr>
        <w:t>is to</w:t>
      </w:r>
      <w:r>
        <w:t xml:space="preserve"> specify the </w:t>
      </w:r>
      <w:proofErr w:type="spellStart"/>
      <w:r w:rsidR="00924583" w:rsidRPr="00924583">
        <w:t>eDRX</w:t>
      </w:r>
      <w:proofErr w:type="spellEnd"/>
      <w:r w:rsidR="00924583" w:rsidRPr="00924583">
        <w:t xml:space="preserve"> </w:t>
      </w:r>
      <w:r w:rsidR="00AF7E81">
        <w:t xml:space="preserve">measurement </w:t>
      </w:r>
      <w:r w:rsidR="00924583" w:rsidRPr="00924583">
        <w:t xml:space="preserve">requirements for all type of NR UEs </w:t>
      </w:r>
      <w:r w:rsidR="00AF7E81">
        <w:t xml:space="preserve">(except </w:t>
      </w:r>
      <w:proofErr w:type="spellStart"/>
      <w:r w:rsidR="00AF7E81">
        <w:t>RedCap</w:t>
      </w:r>
      <w:proofErr w:type="spellEnd"/>
      <w:r w:rsidR="00AF7E81">
        <w:t xml:space="preserve"> UEs for which they already exist) in </w:t>
      </w:r>
      <w:r w:rsidR="00AF7E81" w:rsidRPr="00924583">
        <w:t>RRC idle state</w:t>
      </w:r>
      <w:r w:rsidR="00AF7E81">
        <w:t xml:space="preserve"> and </w:t>
      </w:r>
      <w:r w:rsidR="00AF7E81" w:rsidRPr="00924583">
        <w:t>RRC inactive state</w:t>
      </w:r>
      <w:r w:rsidR="00AF7E81">
        <w:t xml:space="preserve">. </w:t>
      </w:r>
    </w:p>
    <w:p w14:paraId="69E85409" w14:textId="329D06E4" w:rsidR="00924583" w:rsidRDefault="00A141CF" w:rsidP="00924583">
      <w:r>
        <w:rPr>
          <w:lang w:val="en-GB" w:eastAsia="ja-JP"/>
        </w:rPr>
        <w:t>Our second proposal on UE power saving is to</w:t>
      </w:r>
      <w:r>
        <w:t xml:space="preserve"> specify </w:t>
      </w:r>
      <w:r w:rsidR="00924583" w:rsidRPr="00924583">
        <w:t xml:space="preserve">relaxed RLM/BFD requirements for Redcap UE for SSB/CSI-RS based RLM/BFD </w:t>
      </w:r>
      <w:r w:rsidR="000A284E">
        <w:t>procedures</w:t>
      </w:r>
      <w:r w:rsidR="00924583" w:rsidRPr="00924583">
        <w:t xml:space="preserve">. </w:t>
      </w:r>
    </w:p>
    <w:p w14:paraId="28E42611" w14:textId="08EF56C5" w:rsidR="006354AE" w:rsidRPr="00924583" w:rsidRDefault="006354AE" w:rsidP="00924583">
      <w:r>
        <w:t xml:space="preserve">None of these </w:t>
      </w:r>
      <w:r w:rsidRPr="006354AE">
        <w:t xml:space="preserve">UE power saving </w:t>
      </w:r>
      <w:r>
        <w:t xml:space="preserve">enhancements are expected to impact RAN2 procedures. </w:t>
      </w:r>
    </w:p>
    <w:p w14:paraId="71D79D99" w14:textId="77777777" w:rsidR="00F507D1" w:rsidRPr="00CE0424" w:rsidRDefault="00F507D1" w:rsidP="000A284E">
      <w:pPr>
        <w:pStyle w:val="Heading1"/>
        <w:ind w:left="0" w:firstLine="0"/>
      </w:pPr>
      <w:bookmarkStart w:id="1" w:name="_In-sequence_SDU_delivery"/>
      <w:bookmarkEnd w:id="1"/>
      <w:r w:rsidRPr="00CE0424">
        <w:lastRenderedPageBreak/>
        <w:t>References</w:t>
      </w:r>
    </w:p>
    <w:p w14:paraId="155177CF" w14:textId="77777777" w:rsidR="007B4C94" w:rsidRDefault="007B4C94" w:rsidP="00A319B1">
      <w:r>
        <w:t>[1]</w:t>
      </w:r>
      <w:r>
        <w:tab/>
      </w:r>
      <w:r w:rsidRPr="00BA0E70">
        <w:t>Document 5D/1496-E</w:t>
      </w:r>
      <w:r>
        <w:t>, “</w:t>
      </w:r>
      <w:r w:rsidRPr="00BE119F">
        <w:t>PROPOSAL OF TECHNICAL CONDITIONS UNDER WRC-23 AGENDA ITEM 1.2 (6 425-7 025 MHz) IN RELATION TO THE USE OF IMT BASE STATION E.I.R.P. MASK AS A FUNCTION OF ELEVATION ANGLE FOR THE PROTECTION OF FSS-UL</w:t>
      </w:r>
      <w:r>
        <w:t xml:space="preserve">”, </w:t>
      </w:r>
      <w:proofErr w:type="spellStart"/>
      <w:r w:rsidRPr="006F5A2D">
        <w:t>Telefon</w:t>
      </w:r>
      <w:proofErr w:type="spellEnd"/>
      <w:r w:rsidRPr="006F5A2D">
        <w:t xml:space="preserve"> AB - LM Ericsson, Huawei Technologies Sweden AB, Nokia Corporation</w:t>
      </w:r>
    </w:p>
    <w:p w14:paraId="716DFA0B" w14:textId="77777777" w:rsidR="007B4C94" w:rsidRDefault="007B4C94" w:rsidP="00A319B1">
      <w:r>
        <w:t>[2]</w:t>
      </w:r>
      <w:r>
        <w:tab/>
        <w:t xml:space="preserve">CPM23-2/229-E, “PROPOSED MODIFICATIONS OF THE DRAFT CPM REPORT TO WRC-23 ON AGENDA ITEM 1.2 (6 425-7 025 MHz) IN RELATION TO THE EXPECTED </w:t>
      </w:r>
      <w:proofErr w:type="spellStart"/>
      <w:r>
        <w:t>e.i.r.p</w:t>
      </w:r>
      <w:proofErr w:type="spellEnd"/>
      <w:r>
        <w:t xml:space="preserve">. OF IMT BASE STATIONS AS A FUNCTION OF ELEVATION ANGLE”, </w:t>
      </w:r>
      <w:proofErr w:type="spellStart"/>
      <w:r>
        <w:t>Telefon</w:t>
      </w:r>
      <w:proofErr w:type="spellEnd"/>
      <w:r>
        <w:t xml:space="preserve"> AB - LM Ericsson, Huawei Technologies Sweden AB, Nokia Corporation</w:t>
      </w:r>
    </w:p>
    <w:p w14:paraId="231E5A87" w14:textId="77777777" w:rsidR="007B4C94" w:rsidRDefault="007B4C94" w:rsidP="00A319B1">
      <w:r>
        <w:t>[3]</w:t>
      </w:r>
      <w:r>
        <w:tab/>
        <w:t>R4-2108080, “</w:t>
      </w:r>
      <w:r w:rsidRPr="007A69E6">
        <w:t>LS to ITU-R and CEPT on extension of IMT array antenna model to support sub-array structures</w:t>
      </w:r>
      <w:r>
        <w:t xml:space="preserve">”, </w:t>
      </w:r>
      <w:proofErr w:type="gramStart"/>
      <w:r>
        <w:t>Ericsson</w:t>
      </w:r>
      <w:proofErr w:type="gramEnd"/>
    </w:p>
    <w:p w14:paraId="5E83C17C" w14:textId="77777777" w:rsidR="007B4C94" w:rsidRDefault="007B4C94" w:rsidP="00A319B1">
      <w:r>
        <w:t>[4]</w:t>
      </w:r>
      <w:r>
        <w:tab/>
      </w:r>
      <w:hyperlink r:id="rId13" w:history="1">
        <w:r>
          <w:rPr>
            <w:rStyle w:val="Hyperlink"/>
          </w:rPr>
          <w:t>Final CPM Report to WRC-23, ITU</w:t>
        </w:r>
      </w:hyperlink>
    </w:p>
    <w:p w14:paraId="519AF855" w14:textId="62DACBBC" w:rsidR="006A5890" w:rsidRDefault="006A5890" w:rsidP="00A319B1">
      <w:r>
        <w:t xml:space="preserve">[5] </w:t>
      </w:r>
      <w:r w:rsidR="00C477AB">
        <w:tab/>
      </w:r>
      <w:r w:rsidRPr="00531E77">
        <w:t>R</w:t>
      </w:r>
      <w:r>
        <w:t>4</w:t>
      </w:r>
      <w:r w:rsidRPr="00531E77">
        <w:t>-2</w:t>
      </w:r>
      <w:r>
        <w:t>200853</w:t>
      </w:r>
      <w:r w:rsidRPr="00531E77">
        <w:t xml:space="preserve">, </w:t>
      </w:r>
      <w:r>
        <w:t>“</w:t>
      </w:r>
      <w:r w:rsidRPr="002C3D2F">
        <w:t xml:space="preserve">Further details on resolving the </w:t>
      </w:r>
      <w:proofErr w:type="spellStart"/>
      <w:r w:rsidRPr="002C3D2F">
        <w:t>Scell</w:t>
      </w:r>
      <w:proofErr w:type="spellEnd"/>
      <w:r w:rsidRPr="002C3D2F">
        <w:t xml:space="preserve"> dropping problem by power limits</w:t>
      </w:r>
      <w:r>
        <w:t>”</w:t>
      </w:r>
      <w:r w:rsidRPr="00531E77">
        <w:t>,</w:t>
      </w:r>
      <w:r>
        <w:t xml:space="preserve"> Ericsson,</w:t>
      </w:r>
      <w:r w:rsidRPr="00531E77">
        <w:t xml:space="preserve"> RAN</w:t>
      </w:r>
      <w:r>
        <w:t>4</w:t>
      </w:r>
      <w:r w:rsidRPr="00531E77">
        <w:t>#1</w:t>
      </w:r>
      <w:r>
        <w:t>01-bis-</w:t>
      </w:r>
      <w:proofErr w:type="gramStart"/>
      <w:r>
        <w:t>e</w:t>
      </w:r>
      <w:proofErr w:type="gramEnd"/>
    </w:p>
    <w:p w14:paraId="4135B5B0" w14:textId="71F29E93" w:rsidR="006A5890" w:rsidRDefault="006A5890" w:rsidP="00A319B1">
      <w:r>
        <w:t>[6] RP-231490, “Revised WID on Further RF requirements enhancement for NR and EN-DC in frequency range 1 (FR1)”, RAN#100</w:t>
      </w:r>
    </w:p>
    <w:p w14:paraId="4487EE7D" w14:textId="2261E12D" w:rsidR="006A5890" w:rsidRDefault="006A5890" w:rsidP="00A319B1">
      <w:r>
        <w:t xml:space="preserve">[7] </w:t>
      </w:r>
      <w:r w:rsidRPr="00531E77">
        <w:t>R</w:t>
      </w:r>
      <w:r>
        <w:t>4</w:t>
      </w:r>
      <w:r w:rsidRPr="00531E77">
        <w:t>-2</w:t>
      </w:r>
      <w:r>
        <w:t>303519</w:t>
      </w:r>
      <w:r w:rsidRPr="00531E77">
        <w:t xml:space="preserve">, </w:t>
      </w:r>
      <w:r>
        <w:t>“</w:t>
      </w:r>
      <w:r w:rsidRPr="00687F99">
        <w:t>[Draft] LS on the UE SRS IL imbalance issue</w:t>
      </w:r>
      <w:r>
        <w:t xml:space="preserve">”, Huawei, </w:t>
      </w:r>
      <w:r w:rsidRPr="00531E77">
        <w:t>RAN</w:t>
      </w:r>
      <w:r>
        <w:t>4</w:t>
      </w:r>
      <w:r w:rsidRPr="00531E77">
        <w:t>#1</w:t>
      </w:r>
      <w:r>
        <w:t>06</w:t>
      </w:r>
    </w:p>
    <w:p w14:paraId="2DD50B2D" w14:textId="7A6B4799" w:rsidR="006A5890" w:rsidRDefault="006A5890" w:rsidP="00A319B1">
      <w:r>
        <w:t xml:space="preserve">[8] RP-221302, “Revised WID: </w:t>
      </w:r>
      <w:r w:rsidRPr="00687F99">
        <w:t>Increasing UE power high limit for CA and DC</w:t>
      </w:r>
      <w:r>
        <w:t>”, RAN#96</w:t>
      </w:r>
    </w:p>
    <w:p w14:paraId="611A880D" w14:textId="1667F037" w:rsidR="006A5890" w:rsidRDefault="006A5890" w:rsidP="00A319B1">
      <w:r>
        <w:t>[9] RP-221858, “Revised WID</w:t>
      </w:r>
      <w:r w:rsidRPr="00383A03">
        <w:t xml:space="preserve"> on Further NR coverage enhancements</w:t>
      </w:r>
      <w:r>
        <w:t>”, RAN#96</w:t>
      </w:r>
    </w:p>
    <w:p w14:paraId="51E2383B" w14:textId="20EBF252" w:rsidR="006A5890" w:rsidRDefault="006A5890" w:rsidP="00A319B1">
      <w:r>
        <w:t xml:space="preserve">[10] </w:t>
      </w:r>
      <w:r w:rsidRPr="00531E77">
        <w:t>R</w:t>
      </w:r>
      <w:r>
        <w:t>1</w:t>
      </w:r>
      <w:r w:rsidRPr="00531E77">
        <w:t>-2</w:t>
      </w:r>
      <w:r>
        <w:t>210739</w:t>
      </w:r>
      <w:r w:rsidRPr="00531E77">
        <w:t xml:space="preserve">, </w:t>
      </w:r>
      <w:r>
        <w:t>“</w:t>
      </w:r>
      <w:r w:rsidRPr="00383A03">
        <w:t>LS on enhancements to realize increasing UE power high limit for CA and DC</w:t>
      </w:r>
      <w:r>
        <w:t xml:space="preserve">”, Nokia, </w:t>
      </w:r>
      <w:r w:rsidRPr="00531E77">
        <w:t>RAN</w:t>
      </w:r>
      <w:r>
        <w:t>1</w:t>
      </w:r>
      <w:r w:rsidRPr="00531E77">
        <w:t>#1</w:t>
      </w:r>
      <w:r>
        <w:t>10bis-</w:t>
      </w:r>
      <w:proofErr w:type="gramStart"/>
      <w:r>
        <w:t>e</w:t>
      </w:r>
      <w:proofErr w:type="gramEnd"/>
    </w:p>
    <w:p w14:paraId="6E9423A5" w14:textId="6063B4AC" w:rsidR="006A5890" w:rsidRDefault="006A5890" w:rsidP="00A319B1">
      <w:r>
        <w:t xml:space="preserve">[11] </w:t>
      </w:r>
      <w:r w:rsidRPr="00531E77">
        <w:t>R</w:t>
      </w:r>
      <w:r>
        <w:t>4</w:t>
      </w:r>
      <w:r w:rsidRPr="00531E77">
        <w:t>-2</w:t>
      </w:r>
      <w:r>
        <w:t>303701</w:t>
      </w:r>
      <w:r w:rsidRPr="00531E77">
        <w:t xml:space="preserve">, </w:t>
      </w:r>
      <w:r>
        <w:t>“</w:t>
      </w:r>
      <w:r w:rsidRPr="00383A03">
        <w:t>Reply LS on enhancements to realize increasing UE power high limit for CA and DC</w:t>
      </w:r>
      <w:r>
        <w:t xml:space="preserve">”, NTT DOCOMO., </w:t>
      </w:r>
      <w:r w:rsidRPr="00531E77">
        <w:t>RAN</w:t>
      </w:r>
      <w:r>
        <w:t>4</w:t>
      </w:r>
      <w:r w:rsidRPr="00531E77">
        <w:t>#1</w:t>
      </w:r>
      <w:r>
        <w:t>06</w:t>
      </w:r>
    </w:p>
    <w:p w14:paraId="44286694" w14:textId="3C25F91B" w:rsidR="006A5890" w:rsidRDefault="006A5890" w:rsidP="00A319B1">
      <w:r>
        <w:t xml:space="preserve">[12] </w:t>
      </w:r>
      <w:r w:rsidRPr="00531E77">
        <w:t>R</w:t>
      </w:r>
      <w:r>
        <w:t>4</w:t>
      </w:r>
      <w:r w:rsidRPr="00531E77">
        <w:t>-2</w:t>
      </w:r>
      <w:r>
        <w:t>310500</w:t>
      </w:r>
      <w:r w:rsidRPr="00531E77">
        <w:t xml:space="preserve">, </w:t>
      </w:r>
      <w:r>
        <w:t>“</w:t>
      </w:r>
      <w:r w:rsidRPr="00383A03">
        <w:t>Reply LS on enhancements to realize increasing UE power high limit for CA and DC</w:t>
      </w:r>
      <w:r>
        <w:t xml:space="preserve">”, Ericsson, </w:t>
      </w:r>
      <w:r w:rsidRPr="00531E77">
        <w:t>RAN</w:t>
      </w:r>
      <w:r>
        <w:t>4</w:t>
      </w:r>
      <w:r w:rsidRPr="00531E77">
        <w:t>#1</w:t>
      </w:r>
      <w:r>
        <w:t>07</w:t>
      </w:r>
    </w:p>
    <w:p w14:paraId="387D00EF" w14:textId="78EFB42F" w:rsidR="003B17D9" w:rsidRDefault="003B17D9" w:rsidP="00A319B1">
      <w:bookmarkStart w:id="2" w:name="_Hlk144374797"/>
      <w:r>
        <w:t xml:space="preserve">[13] </w:t>
      </w:r>
      <w:r w:rsidRPr="00531E77">
        <w:t>R</w:t>
      </w:r>
      <w:r>
        <w:t>4</w:t>
      </w:r>
      <w:r w:rsidRPr="00531E77">
        <w:t>-2</w:t>
      </w:r>
      <w:r>
        <w:t>314728</w:t>
      </w:r>
      <w:r w:rsidRPr="00531E77">
        <w:t xml:space="preserve">, </w:t>
      </w:r>
      <w:r>
        <w:t>“</w:t>
      </w:r>
      <w:r w:rsidRPr="003B17D9">
        <w:t>LS on enhancements to realize increasing UE power high limit for CA and DC</w:t>
      </w:r>
      <w:r>
        <w:t xml:space="preserve">”, Nokia, </w:t>
      </w:r>
      <w:r w:rsidRPr="00531E77">
        <w:t>RAN</w:t>
      </w:r>
      <w:r>
        <w:t>4</w:t>
      </w:r>
      <w:r w:rsidRPr="00531E77">
        <w:t>#1</w:t>
      </w:r>
      <w:r>
        <w:t>08</w:t>
      </w:r>
    </w:p>
    <w:bookmarkEnd w:id="2"/>
    <w:p w14:paraId="5CF41C7F" w14:textId="48A316B8" w:rsidR="006A5890" w:rsidRPr="00DC3BCB" w:rsidRDefault="006A5890" w:rsidP="00A319B1">
      <w:r>
        <w:t>[1</w:t>
      </w:r>
      <w:r w:rsidR="003B17D9">
        <w:t>4</w:t>
      </w:r>
      <w:r>
        <w:t>] RP-211566, “Revised WID</w:t>
      </w:r>
      <w:r w:rsidRPr="00383A03">
        <w:t xml:space="preserve"> on NR coverage enhancements</w:t>
      </w:r>
      <w:r>
        <w:t>”, RAN#</w:t>
      </w:r>
      <w:proofErr w:type="gramStart"/>
      <w:r>
        <w:t>92e</w:t>
      </w:r>
      <w:proofErr w:type="gramEnd"/>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08351" w14:textId="77777777" w:rsidR="002A578E" w:rsidRDefault="002A578E">
      <w:r>
        <w:separator/>
      </w:r>
    </w:p>
  </w:endnote>
  <w:endnote w:type="continuationSeparator" w:id="0">
    <w:p w14:paraId="645E5245" w14:textId="77777777" w:rsidR="002A578E" w:rsidRDefault="002A578E">
      <w:r>
        <w:continuationSeparator/>
      </w:r>
    </w:p>
  </w:endnote>
  <w:endnote w:type="continuationNotice" w:id="1">
    <w:p w14:paraId="07566E47"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EE22" w14:textId="77777777" w:rsidR="002A578E" w:rsidRDefault="002A578E">
      <w:r>
        <w:separator/>
      </w:r>
    </w:p>
  </w:footnote>
  <w:footnote w:type="continuationSeparator" w:id="0">
    <w:p w14:paraId="18352A7E" w14:textId="77777777" w:rsidR="002A578E" w:rsidRDefault="002A578E">
      <w:r>
        <w:continuationSeparator/>
      </w:r>
    </w:p>
  </w:footnote>
  <w:footnote w:type="continuationNotice" w:id="1">
    <w:p w14:paraId="3E817782"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11973"/>
    <w:multiLevelType w:val="hybridMultilevel"/>
    <w:tmpl w:val="BA7C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405FED"/>
    <w:multiLevelType w:val="hybridMultilevel"/>
    <w:tmpl w:val="C300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BC2929"/>
    <w:multiLevelType w:val="hybridMultilevel"/>
    <w:tmpl w:val="716E24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5F1745"/>
    <w:multiLevelType w:val="multilevel"/>
    <w:tmpl w:val="E4CCEC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EF6CE5"/>
    <w:multiLevelType w:val="hybridMultilevel"/>
    <w:tmpl w:val="CC6CEB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A839F2"/>
    <w:multiLevelType w:val="multilevel"/>
    <w:tmpl w:val="135C2F94"/>
    <w:lvl w:ilvl="0">
      <w:start w:val="1"/>
      <w:numFmt w:val="decimal"/>
      <w:lvlText w:val="%1."/>
      <w:lvlJc w:val="left"/>
      <w:pPr>
        <w:ind w:left="1080" w:hanging="360"/>
      </w:pPr>
      <w:rPr>
        <w:rFonts w:hint="default"/>
      </w:rPr>
    </w:lvl>
    <w:lvl w:ilvl="1">
      <w:start w:val="1"/>
      <w:numFmt w:val="decimal"/>
      <w:isLgl/>
      <w:lvlText w:val="%1.%2"/>
      <w:lvlJc w:val="left"/>
      <w:pPr>
        <w:ind w:left="1254" w:hanging="53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25250D"/>
    <w:multiLevelType w:val="hybridMultilevel"/>
    <w:tmpl w:val="F40E45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8B209C6"/>
    <w:multiLevelType w:val="multilevel"/>
    <w:tmpl w:val="F6861C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F1337"/>
    <w:multiLevelType w:val="multilevel"/>
    <w:tmpl w:val="E4CCEC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B76580E"/>
    <w:multiLevelType w:val="multilevel"/>
    <w:tmpl w:val="9858D4A8"/>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0" w15:restartNumberingAfterBreak="0">
    <w:nsid w:val="6D423A56"/>
    <w:multiLevelType w:val="hybridMultilevel"/>
    <w:tmpl w:val="537C3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5C0070"/>
    <w:multiLevelType w:val="multilevel"/>
    <w:tmpl w:val="F604A00A"/>
    <w:lvl w:ilvl="0">
      <w:start w:val="4"/>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76024C"/>
    <w:multiLevelType w:val="hybridMultilevel"/>
    <w:tmpl w:val="AD7C0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23"/>
  </w:num>
  <w:num w:numId="3" w16cid:durableId="1922837493">
    <w:abstractNumId w:val="16"/>
  </w:num>
  <w:num w:numId="4" w16cid:durableId="266620704">
    <w:abstractNumId w:val="17"/>
  </w:num>
  <w:num w:numId="5" w16cid:durableId="980957859">
    <w:abstractNumId w:val="13"/>
  </w:num>
  <w:num w:numId="6" w16cid:durableId="1130905483">
    <w:abstractNumId w:val="20"/>
  </w:num>
  <w:num w:numId="7" w16cid:durableId="1818380057">
    <w:abstractNumId w:val="27"/>
  </w:num>
  <w:num w:numId="8" w16cid:durableId="1575555177">
    <w:abstractNumId w:val="14"/>
  </w:num>
  <w:num w:numId="9" w16cid:durableId="859859520">
    <w:abstractNumId w:val="12"/>
  </w:num>
  <w:num w:numId="10" w16cid:durableId="1996493083">
    <w:abstractNumId w:val="2"/>
  </w:num>
  <w:num w:numId="11" w16cid:durableId="2105683940">
    <w:abstractNumId w:val="1"/>
  </w:num>
  <w:num w:numId="12" w16cid:durableId="2046832553">
    <w:abstractNumId w:val="0"/>
  </w:num>
  <w:num w:numId="13" w16cid:durableId="282807018">
    <w:abstractNumId w:val="25"/>
  </w:num>
  <w:num w:numId="14" w16cid:durableId="826438824">
    <w:abstractNumId w:val="26"/>
  </w:num>
  <w:num w:numId="15" w16cid:durableId="689725159">
    <w:abstractNumId w:val="18"/>
  </w:num>
  <w:num w:numId="16" w16cid:durableId="10954744">
    <w:abstractNumId w:val="28"/>
  </w:num>
  <w:num w:numId="17" w16cid:durableId="183830960">
    <w:abstractNumId w:val="8"/>
  </w:num>
  <w:num w:numId="18" w16cid:durableId="1606114056">
    <w:abstractNumId w:val="10"/>
  </w:num>
  <w:num w:numId="19" w16cid:durableId="2129543684">
    <w:abstractNumId w:val="5"/>
  </w:num>
  <w:num w:numId="20" w16cid:durableId="1458717335">
    <w:abstractNumId w:val="33"/>
  </w:num>
  <w:num w:numId="21" w16cid:durableId="1670518138">
    <w:abstractNumId w:val="15"/>
  </w:num>
  <w:num w:numId="22" w16cid:durableId="350379046">
    <w:abstractNumId w:val="31"/>
  </w:num>
  <w:num w:numId="23" w16cid:durableId="2009021060">
    <w:abstractNumId w:val="11"/>
  </w:num>
  <w:num w:numId="24" w16cid:durableId="265041790">
    <w:abstractNumId w:val="6"/>
  </w:num>
  <w:num w:numId="25" w16cid:durableId="7097181">
    <w:abstractNumId w:val="30"/>
  </w:num>
  <w:num w:numId="26" w16cid:durableId="1254586632">
    <w:abstractNumId w:val="24"/>
  </w:num>
  <w:num w:numId="27" w16cid:durableId="888881834">
    <w:abstractNumId w:val="22"/>
  </w:num>
  <w:num w:numId="28" w16cid:durableId="643001077">
    <w:abstractNumId w:val="21"/>
  </w:num>
  <w:num w:numId="29" w16cid:durableId="33165649">
    <w:abstractNumId w:val="19"/>
  </w:num>
  <w:num w:numId="30" w16cid:durableId="1770738406">
    <w:abstractNumId w:val="9"/>
  </w:num>
  <w:num w:numId="31" w16cid:durableId="263003038">
    <w:abstractNumId w:val="7"/>
  </w:num>
  <w:num w:numId="32" w16cid:durableId="534194221">
    <w:abstractNumId w:val="34"/>
  </w:num>
  <w:num w:numId="33" w16cid:durableId="1151598838">
    <w:abstractNumId w:val="4"/>
  </w:num>
  <w:num w:numId="34" w16cid:durableId="965963120">
    <w:abstractNumId w:val="35"/>
  </w:num>
  <w:num w:numId="35" w16cid:durableId="1828665556">
    <w:abstractNumId w:val="29"/>
  </w:num>
  <w:num w:numId="36" w16cid:durableId="47136269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03"/>
    <w:rsid w:val="00002A37"/>
    <w:rsid w:val="0000564C"/>
    <w:rsid w:val="00006446"/>
    <w:rsid w:val="00006896"/>
    <w:rsid w:val="00007CDC"/>
    <w:rsid w:val="00011B28"/>
    <w:rsid w:val="00015D15"/>
    <w:rsid w:val="0001630E"/>
    <w:rsid w:val="00021B24"/>
    <w:rsid w:val="0002564D"/>
    <w:rsid w:val="00025ECA"/>
    <w:rsid w:val="000325B8"/>
    <w:rsid w:val="00033A4F"/>
    <w:rsid w:val="00034C15"/>
    <w:rsid w:val="00036BA1"/>
    <w:rsid w:val="000422E2"/>
    <w:rsid w:val="00042F22"/>
    <w:rsid w:val="000444EF"/>
    <w:rsid w:val="00052A07"/>
    <w:rsid w:val="000534E3"/>
    <w:rsid w:val="0005606A"/>
    <w:rsid w:val="00057117"/>
    <w:rsid w:val="000616E7"/>
    <w:rsid w:val="0006487E"/>
    <w:rsid w:val="00064C79"/>
    <w:rsid w:val="00065E1A"/>
    <w:rsid w:val="00075B35"/>
    <w:rsid w:val="00077E5F"/>
    <w:rsid w:val="0008036A"/>
    <w:rsid w:val="00081AE6"/>
    <w:rsid w:val="000855EB"/>
    <w:rsid w:val="00085B52"/>
    <w:rsid w:val="00085D51"/>
    <w:rsid w:val="000866F2"/>
    <w:rsid w:val="0009009F"/>
    <w:rsid w:val="00091557"/>
    <w:rsid w:val="000924C1"/>
    <w:rsid w:val="000924F0"/>
    <w:rsid w:val="00093474"/>
    <w:rsid w:val="0009510F"/>
    <w:rsid w:val="000A1B7B"/>
    <w:rsid w:val="000A284E"/>
    <w:rsid w:val="000A56F2"/>
    <w:rsid w:val="000B2719"/>
    <w:rsid w:val="000B3A8F"/>
    <w:rsid w:val="000B4AB9"/>
    <w:rsid w:val="000B58C3"/>
    <w:rsid w:val="000B61E9"/>
    <w:rsid w:val="000B6871"/>
    <w:rsid w:val="000C165A"/>
    <w:rsid w:val="000C2E19"/>
    <w:rsid w:val="000D0D07"/>
    <w:rsid w:val="000D2FA0"/>
    <w:rsid w:val="000D4797"/>
    <w:rsid w:val="000E0527"/>
    <w:rsid w:val="000E1E92"/>
    <w:rsid w:val="000E32E6"/>
    <w:rsid w:val="000F06D6"/>
    <w:rsid w:val="000F0EB1"/>
    <w:rsid w:val="000F1106"/>
    <w:rsid w:val="000F3BE9"/>
    <w:rsid w:val="000F3C95"/>
    <w:rsid w:val="000F3F6C"/>
    <w:rsid w:val="000F6DF3"/>
    <w:rsid w:val="001005FF"/>
    <w:rsid w:val="001062FB"/>
    <w:rsid w:val="001063E6"/>
    <w:rsid w:val="00113CF4"/>
    <w:rsid w:val="00113D8B"/>
    <w:rsid w:val="001153EA"/>
    <w:rsid w:val="00115643"/>
    <w:rsid w:val="00116765"/>
    <w:rsid w:val="001204C6"/>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976"/>
    <w:rsid w:val="001620BE"/>
    <w:rsid w:val="0016464D"/>
    <w:rsid w:val="001659C1"/>
    <w:rsid w:val="001674CF"/>
    <w:rsid w:val="00167FBE"/>
    <w:rsid w:val="00173A8E"/>
    <w:rsid w:val="00174C19"/>
    <w:rsid w:val="0017502C"/>
    <w:rsid w:val="0018143F"/>
    <w:rsid w:val="00181FF8"/>
    <w:rsid w:val="00182EE1"/>
    <w:rsid w:val="00190AC1"/>
    <w:rsid w:val="0019341A"/>
    <w:rsid w:val="00197DF9"/>
    <w:rsid w:val="001A1987"/>
    <w:rsid w:val="001A2564"/>
    <w:rsid w:val="001A6173"/>
    <w:rsid w:val="001A6CBA"/>
    <w:rsid w:val="001A748B"/>
    <w:rsid w:val="001B0D97"/>
    <w:rsid w:val="001B5A5D"/>
    <w:rsid w:val="001B5D0D"/>
    <w:rsid w:val="001C1CE5"/>
    <w:rsid w:val="001C2AD4"/>
    <w:rsid w:val="001C3D2A"/>
    <w:rsid w:val="001D26D8"/>
    <w:rsid w:val="001D51BA"/>
    <w:rsid w:val="001D53E7"/>
    <w:rsid w:val="001D6342"/>
    <w:rsid w:val="001D6D53"/>
    <w:rsid w:val="001E0409"/>
    <w:rsid w:val="001E58E2"/>
    <w:rsid w:val="001E7AED"/>
    <w:rsid w:val="001F2305"/>
    <w:rsid w:val="001F358A"/>
    <w:rsid w:val="001F3916"/>
    <w:rsid w:val="001F54C5"/>
    <w:rsid w:val="001F662C"/>
    <w:rsid w:val="001F7074"/>
    <w:rsid w:val="00200490"/>
    <w:rsid w:val="00201F3A"/>
    <w:rsid w:val="00203F96"/>
    <w:rsid w:val="002069B2"/>
    <w:rsid w:val="00207FA3"/>
    <w:rsid w:val="00212970"/>
    <w:rsid w:val="00214DA8"/>
    <w:rsid w:val="00215423"/>
    <w:rsid w:val="002158FA"/>
    <w:rsid w:val="00220600"/>
    <w:rsid w:val="002216FF"/>
    <w:rsid w:val="002224DB"/>
    <w:rsid w:val="0022298D"/>
    <w:rsid w:val="00223FCB"/>
    <w:rsid w:val="002252C3"/>
    <w:rsid w:val="00225C54"/>
    <w:rsid w:val="00230765"/>
    <w:rsid w:val="00230D18"/>
    <w:rsid w:val="002319E4"/>
    <w:rsid w:val="00235632"/>
    <w:rsid w:val="00235872"/>
    <w:rsid w:val="00241559"/>
    <w:rsid w:val="002435B3"/>
    <w:rsid w:val="00243CCB"/>
    <w:rsid w:val="002458EB"/>
    <w:rsid w:val="002500C8"/>
    <w:rsid w:val="00250733"/>
    <w:rsid w:val="00255653"/>
    <w:rsid w:val="00257543"/>
    <w:rsid w:val="002617E7"/>
    <w:rsid w:val="00264228"/>
    <w:rsid w:val="00264334"/>
    <w:rsid w:val="0026473E"/>
    <w:rsid w:val="00264744"/>
    <w:rsid w:val="00266214"/>
    <w:rsid w:val="00267C83"/>
    <w:rsid w:val="0027144F"/>
    <w:rsid w:val="00271813"/>
    <w:rsid w:val="00271F3A"/>
    <w:rsid w:val="00273278"/>
    <w:rsid w:val="002737F4"/>
    <w:rsid w:val="002805F5"/>
    <w:rsid w:val="00280751"/>
    <w:rsid w:val="0028280A"/>
    <w:rsid w:val="00285C52"/>
    <w:rsid w:val="00286ACD"/>
    <w:rsid w:val="00287838"/>
    <w:rsid w:val="002907B5"/>
    <w:rsid w:val="00292EB7"/>
    <w:rsid w:val="00296227"/>
    <w:rsid w:val="00296F44"/>
    <w:rsid w:val="0029777D"/>
    <w:rsid w:val="002A055E"/>
    <w:rsid w:val="002A1D4E"/>
    <w:rsid w:val="002A2869"/>
    <w:rsid w:val="002A578E"/>
    <w:rsid w:val="002B24D6"/>
    <w:rsid w:val="002C41E6"/>
    <w:rsid w:val="002C5F31"/>
    <w:rsid w:val="002D071A"/>
    <w:rsid w:val="002D2F19"/>
    <w:rsid w:val="002D3281"/>
    <w:rsid w:val="002D34B2"/>
    <w:rsid w:val="002D48B0"/>
    <w:rsid w:val="002D5B37"/>
    <w:rsid w:val="002D7637"/>
    <w:rsid w:val="002E17F2"/>
    <w:rsid w:val="002E4A70"/>
    <w:rsid w:val="002E5FE6"/>
    <w:rsid w:val="002E7CAE"/>
    <w:rsid w:val="002F13E4"/>
    <w:rsid w:val="002F2771"/>
    <w:rsid w:val="002F37A9"/>
    <w:rsid w:val="002F41BA"/>
    <w:rsid w:val="00301CE6"/>
    <w:rsid w:val="0030256B"/>
    <w:rsid w:val="00303656"/>
    <w:rsid w:val="0030501F"/>
    <w:rsid w:val="00307610"/>
    <w:rsid w:val="00307BA1"/>
    <w:rsid w:val="00311702"/>
    <w:rsid w:val="0031175B"/>
    <w:rsid w:val="00311E82"/>
    <w:rsid w:val="00313763"/>
    <w:rsid w:val="00313FD6"/>
    <w:rsid w:val="003143BD"/>
    <w:rsid w:val="00315363"/>
    <w:rsid w:val="003168DA"/>
    <w:rsid w:val="003203ED"/>
    <w:rsid w:val="00322C9F"/>
    <w:rsid w:val="00324D23"/>
    <w:rsid w:val="00331751"/>
    <w:rsid w:val="00334579"/>
    <w:rsid w:val="00335858"/>
    <w:rsid w:val="00336BDA"/>
    <w:rsid w:val="00342BD7"/>
    <w:rsid w:val="00346DB5"/>
    <w:rsid w:val="003477B1"/>
    <w:rsid w:val="00357380"/>
    <w:rsid w:val="003602D9"/>
    <w:rsid w:val="003604CE"/>
    <w:rsid w:val="0036054D"/>
    <w:rsid w:val="003611FD"/>
    <w:rsid w:val="00370E47"/>
    <w:rsid w:val="003742AC"/>
    <w:rsid w:val="00377CE1"/>
    <w:rsid w:val="00385BF0"/>
    <w:rsid w:val="00393566"/>
    <w:rsid w:val="003939FF"/>
    <w:rsid w:val="003A0545"/>
    <w:rsid w:val="003A2223"/>
    <w:rsid w:val="003A2A0F"/>
    <w:rsid w:val="003A45A1"/>
    <w:rsid w:val="003A5B0A"/>
    <w:rsid w:val="003A6BAC"/>
    <w:rsid w:val="003A70A4"/>
    <w:rsid w:val="003A7EF3"/>
    <w:rsid w:val="003B0049"/>
    <w:rsid w:val="003B159C"/>
    <w:rsid w:val="003B17D9"/>
    <w:rsid w:val="003B369F"/>
    <w:rsid w:val="003B36A3"/>
    <w:rsid w:val="003B38A0"/>
    <w:rsid w:val="003B41DC"/>
    <w:rsid w:val="003B64BB"/>
    <w:rsid w:val="003B79FC"/>
    <w:rsid w:val="003B7FE5"/>
    <w:rsid w:val="003C11C8"/>
    <w:rsid w:val="003C2702"/>
    <w:rsid w:val="003C7806"/>
    <w:rsid w:val="003D109F"/>
    <w:rsid w:val="003D2478"/>
    <w:rsid w:val="003D3C45"/>
    <w:rsid w:val="003D5B1F"/>
    <w:rsid w:val="003E15FA"/>
    <w:rsid w:val="003E4B2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B86"/>
    <w:rsid w:val="00422AA4"/>
    <w:rsid w:val="004242F4"/>
    <w:rsid w:val="00427248"/>
    <w:rsid w:val="00431A59"/>
    <w:rsid w:val="00431F8B"/>
    <w:rsid w:val="00432D7D"/>
    <w:rsid w:val="00436D00"/>
    <w:rsid w:val="00437447"/>
    <w:rsid w:val="00441A92"/>
    <w:rsid w:val="004431DC"/>
    <w:rsid w:val="00444898"/>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2733"/>
    <w:rsid w:val="004B63CD"/>
    <w:rsid w:val="004B6F6A"/>
    <w:rsid w:val="004B7C0C"/>
    <w:rsid w:val="004C3898"/>
    <w:rsid w:val="004D35E8"/>
    <w:rsid w:val="004D36B1"/>
    <w:rsid w:val="004D7EBD"/>
    <w:rsid w:val="004E2680"/>
    <w:rsid w:val="004E28F9"/>
    <w:rsid w:val="004E462E"/>
    <w:rsid w:val="004E56DC"/>
    <w:rsid w:val="004E76F4"/>
    <w:rsid w:val="004F0B4E"/>
    <w:rsid w:val="004F0B6C"/>
    <w:rsid w:val="004F1671"/>
    <w:rsid w:val="004F2078"/>
    <w:rsid w:val="004F4DA3"/>
    <w:rsid w:val="00501AC1"/>
    <w:rsid w:val="00506557"/>
    <w:rsid w:val="0050677A"/>
    <w:rsid w:val="005108D8"/>
    <w:rsid w:val="005116F9"/>
    <w:rsid w:val="005153A7"/>
    <w:rsid w:val="005219CF"/>
    <w:rsid w:val="00534B59"/>
    <w:rsid w:val="00535974"/>
    <w:rsid w:val="00536759"/>
    <w:rsid w:val="00537C62"/>
    <w:rsid w:val="00546970"/>
    <w:rsid w:val="00554E19"/>
    <w:rsid w:val="0056121F"/>
    <w:rsid w:val="00572505"/>
    <w:rsid w:val="00572FB3"/>
    <w:rsid w:val="00581422"/>
    <w:rsid w:val="00582809"/>
    <w:rsid w:val="0058798C"/>
    <w:rsid w:val="005900FA"/>
    <w:rsid w:val="005935A4"/>
    <w:rsid w:val="00593816"/>
    <w:rsid w:val="005948C2"/>
    <w:rsid w:val="00595DCA"/>
    <w:rsid w:val="005966A7"/>
    <w:rsid w:val="0059779B"/>
    <w:rsid w:val="005A0E4A"/>
    <w:rsid w:val="005A209A"/>
    <w:rsid w:val="005A45DA"/>
    <w:rsid w:val="005A662D"/>
    <w:rsid w:val="005B06B0"/>
    <w:rsid w:val="005B1409"/>
    <w:rsid w:val="005B35D7"/>
    <w:rsid w:val="005B392A"/>
    <w:rsid w:val="005B3AA3"/>
    <w:rsid w:val="005B6F83"/>
    <w:rsid w:val="005C450B"/>
    <w:rsid w:val="005C74FB"/>
    <w:rsid w:val="005D1602"/>
    <w:rsid w:val="005E385F"/>
    <w:rsid w:val="005E5B81"/>
    <w:rsid w:val="005F2CB1"/>
    <w:rsid w:val="005F3025"/>
    <w:rsid w:val="005F618C"/>
    <w:rsid w:val="005F70BD"/>
    <w:rsid w:val="0060283C"/>
    <w:rsid w:val="00603A93"/>
    <w:rsid w:val="00604F14"/>
    <w:rsid w:val="00611B83"/>
    <w:rsid w:val="00613257"/>
    <w:rsid w:val="00620A71"/>
    <w:rsid w:val="00620D80"/>
    <w:rsid w:val="006234A6"/>
    <w:rsid w:val="00630001"/>
    <w:rsid w:val="006311B3"/>
    <w:rsid w:val="0063284C"/>
    <w:rsid w:val="006354AE"/>
    <w:rsid w:val="00636398"/>
    <w:rsid w:val="006368D3"/>
    <w:rsid w:val="006377EC"/>
    <w:rsid w:val="00640AB7"/>
    <w:rsid w:val="0064151F"/>
    <w:rsid w:val="00641533"/>
    <w:rsid w:val="0064208D"/>
    <w:rsid w:val="006420C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0B0"/>
    <w:rsid w:val="00675C72"/>
    <w:rsid w:val="006771F9"/>
    <w:rsid w:val="006776D7"/>
    <w:rsid w:val="00681003"/>
    <w:rsid w:val="006817C9"/>
    <w:rsid w:val="00683ECE"/>
    <w:rsid w:val="00684EA8"/>
    <w:rsid w:val="006877C3"/>
    <w:rsid w:val="006879A6"/>
    <w:rsid w:val="006918B5"/>
    <w:rsid w:val="00695FC2"/>
    <w:rsid w:val="00696949"/>
    <w:rsid w:val="00697052"/>
    <w:rsid w:val="006A46FB"/>
    <w:rsid w:val="006A5890"/>
    <w:rsid w:val="006A5E28"/>
    <w:rsid w:val="006A697B"/>
    <w:rsid w:val="006A7AFF"/>
    <w:rsid w:val="006B1816"/>
    <w:rsid w:val="006B2099"/>
    <w:rsid w:val="006B50CF"/>
    <w:rsid w:val="006C03B8"/>
    <w:rsid w:val="006C1413"/>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1C7D"/>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43A4"/>
    <w:rsid w:val="007257D0"/>
    <w:rsid w:val="00726EA6"/>
    <w:rsid w:val="00727208"/>
    <w:rsid w:val="00727680"/>
    <w:rsid w:val="007348B1"/>
    <w:rsid w:val="007362A6"/>
    <w:rsid w:val="00736D7D"/>
    <w:rsid w:val="00740E58"/>
    <w:rsid w:val="007445A0"/>
    <w:rsid w:val="0074524B"/>
    <w:rsid w:val="00745353"/>
    <w:rsid w:val="00747BE4"/>
    <w:rsid w:val="00747D8B"/>
    <w:rsid w:val="00751228"/>
    <w:rsid w:val="00753FE7"/>
    <w:rsid w:val="007571E1"/>
    <w:rsid w:val="007604B2"/>
    <w:rsid w:val="00765281"/>
    <w:rsid w:val="00766BAD"/>
    <w:rsid w:val="007729A2"/>
    <w:rsid w:val="007755F2"/>
    <w:rsid w:val="00776463"/>
    <w:rsid w:val="00776971"/>
    <w:rsid w:val="00780A80"/>
    <w:rsid w:val="0078177E"/>
    <w:rsid w:val="00781A93"/>
    <w:rsid w:val="0078304C"/>
    <w:rsid w:val="00783673"/>
    <w:rsid w:val="00783D31"/>
    <w:rsid w:val="00785490"/>
    <w:rsid w:val="007925EA"/>
    <w:rsid w:val="00793CD8"/>
    <w:rsid w:val="00794552"/>
    <w:rsid w:val="00795C92"/>
    <w:rsid w:val="00796231"/>
    <w:rsid w:val="00797173"/>
    <w:rsid w:val="007A1CB3"/>
    <w:rsid w:val="007A306F"/>
    <w:rsid w:val="007A43A6"/>
    <w:rsid w:val="007A44B6"/>
    <w:rsid w:val="007A58A6"/>
    <w:rsid w:val="007A7204"/>
    <w:rsid w:val="007B1884"/>
    <w:rsid w:val="007B23C8"/>
    <w:rsid w:val="007B3D2D"/>
    <w:rsid w:val="007B4C94"/>
    <w:rsid w:val="007B50AE"/>
    <w:rsid w:val="007B51DF"/>
    <w:rsid w:val="007C05DD"/>
    <w:rsid w:val="007C09BC"/>
    <w:rsid w:val="007C3D18"/>
    <w:rsid w:val="007C60BF"/>
    <w:rsid w:val="007C6A07"/>
    <w:rsid w:val="007C75A1"/>
    <w:rsid w:val="007C77A5"/>
    <w:rsid w:val="007D04E5"/>
    <w:rsid w:val="007D1296"/>
    <w:rsid w:val="007D5901"/>
    <w:rsid w:val="007D7526"/>
    <w:rsid w:val="007E4610"/>
    <w:rsid w:val="007E4715"/>
    <w:rsid w:val="007E505B"/>
    <w:rsid w:val="007E7091"/>
    <w:rsid w:val="00803FAE"/>
    <w:rsid w:val="00804A7F"/>
    <w:rsid w:val="0080605F"/>
    <w:rsid w:val="00807786"/>
    <w:rsid w:val="00811FCB"/>
    <w:rsid w:val="008158D6"/>
    <w:rsid w:val="00817196"/>
    <w:rsid w:val="008235DB"/>
    <w:rsid w:val="00824AB4"/>
    <w:rsid w:val="00825C42"/>
    <w:rsid w:val="00825D25"/>
    <w:rsid w:val="00827D6F"/>
    <w:rsid w:val="00834136"/>
    <w:rsid w:val="008376AC"/>
    <w:rsid w:val="008444E8"/>
    <w:rsid w:val="00844E80"/>
    <w:rsid w:val="00846FE7"/>
    <w:rsid w:val="00856911"/>
    <w:rsid w:val="00867730"/>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8D1"/>
    <w:rsid w:val="008C4958"/>
    <w:rsid w:val="008C4BAA"/>
    <w:rsid w:val="008C6AE8"/>
    <w:rsid w:val="008C7573"/>
    <w:rsid w:val="008D00A5"/>
    <w:rsid w:val="008D1EA1"/>
    <w:rsid w:val="008D34F1"/>
    <w:rsid w:val="008D39D8"/>
    <w:rsid w:val="008D6D1A"/>
    <w:rsid w:val="008E065E"/>
    <w:rsid w:val="008E0927"/>
    <w:rsid w:val="008E1909"/>
    <w:rsid w:val="008E44E1"/>
    <w:rsid w:val="008E7845"/>
    <w:rsid w:val="008F1C4E"/>
    <w:rsid w:val="008F1EAB"/>
    <w:rsid w:val="008F33DC"/>
    <w:rsid w:val="008F477F"/>
    <w:rsid w:val="00902350"/>
    <w:rsid w:val="0090336B"/>
    <w:rsid w:val="009053AA"/>
    <w:rsid w:val="00906939"/>
    <w:rsid w:val="00910B7D"/>
    <w:rsid w:val="00911DFB"/>
    <w:rsid w:val="009139D9"/>
    <w:rsid w:val="00914AD8"/>
    <w:rsid w:val="00916079"/>
    <w:rsid w:val="009179EA"/>
    <w:rsid w:val="00917CE9"/>
    <w:rsid w:val="0092075B"/>
    <w:rsid w:val="00920BF2"/>
    <w:rsid w:val="00922010"/>
    <w:rsid w:val="00924583"/>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0B5"/>
    <w:rsid w:val="00990630"/>
    <w:rsid w:val="00991761"/>
    <w:rsid w:val="00991D21"/>
    <w:rsid w:val="00992C75"/>
    <w:rsid w:val="0099371E"/>
    <w:rsid w:val="00994DCA"/>
    <w:rsid w:val="009960EC"/>
    <w:rsid w:val="009970DD"/>
    <w:rsid w:val="009A0FBA"/>
    <w:rsid w:val="009A1601"/>
    <w:rsid w:val="009A3BB6"/>
    <w:rsid w:val="009A462D"/>
    <w:rsid w:val="009A4ABC"/>
    <w:rsid w:val="009A5CBA"/>
    <w:rsid w:val="009A6C3C"/>
    <w:rsid w:val="009B1F30"/>
    <w:rsid w:val="009B3AC2"/>
    <w:rsid w:val="009B4DF4"/>
    <w:rsid w:val="009B564E"/>
    <w:rsid w:val="009B7E87"/>
    <w:rsid w:val="009C0169"/>
    <w:rsid w:val="009C19F2"/>
    <w:rsid w:val="009C403E"/>
    <w:rsid w:val="009D4FF0"/>
    <w:rsid w:val="009D703C"/>
    <w:rsid w:val="009D718F"/>
    <w:rsid w:val="009E068F"/>
    <w:rsid w:val="009E14E0"/>
    <w:rsid w:val="009E35DB"/>
    <w:rsid w:val="009E37A3"/>
    <w:rsid w:val="009E47A3"/>
    <w:rsid w:val="009E52AD"/>
    <w:rsid w:val="009F08F3"/>
    <w:rsid w:val="009F3262"/>
    <w:rsid w:val="009F344F"/>
    <w:rsid w:val="009F6EDC"/>
    <w:rsid w:val="00A031D8"/>
    <w:rsid w:val="00A048A8"/>
    <w:rsid w:val="00A04F49"/>
    <w:rsid w:val="00A13E54"/>
    <w:rsid w:val="00A141CF"/>
    <w:rsid w:val="00A17F63"/>
    <w:rsid w:val="00A2193B"/>
    <w:rsid w:val="00A2351A"/>
    <w:rsid w:val="00A264A9"/>
    <w:rsid w:val="00A26DCF"/>
    <w:rsid w:val="00A27785"/>
    <w:rsid w:val="00A30187"/>
    <w:rsid w:val="00A319B1"/>
    <w:rsid w:val="00A3448A"/>
    <w:rsid w:val="00A36297"/>
    <w:rsid w:val="00A41E2B"/>
    <w:rsid w:val="00A45B74"/>
    <w:rsid w:val="00A52E1D"/>
    <w:rsid w:val="00A61499"/>
    <w:rsid w:val="00A62A77"/>
    <w:rsid w:val="00A63483"/>
    <w:rsid w:val="00A657D7"/>
    <w:rsid w:val="00A660AC"/>
    <w:rsid w:val="00A67E6C"/>
    <w:rsid w:val="00A67F76"/>
    <w:rsid w:val="00A71B99"/>
    <w:rsid w:val="00A73440"/>
    <w:rsid w:val="00A739D0"/>
    <w:rsid w:val="00A761D4"/>
    <w:rsid w:val="00A77EC4"/>
    <w:rsid w:val="00A81DF3"/>
    <w:rsid w:val="00A92879"/>
    <w:rsid w:val="00A9442A"/>
    <w:rsid w:val="00AA016F"/>
    <w:rsid w:val="00AA1ED6"/>
    <w:rsid w:val="00AA51D6"/>
    <w:rsid w:val="00AB0BC8"/>
    <w:rsid w:val="00AB11CA"/>
    <w:rsid w:val="00AB14D9"/>
    <w:rsid w:val="00AB4AB8"/>
    <w:rsid w:val="00AB655E"/>
    <w:rsid w:val="00AB6BBB"/>
    <w:rsid w:val="00AB704D"/>
    <w:rsid w:val="00AC007F"/>
    <w:rsid w:val="00AC2ECD"/>
    <w:rsid w:val="00AC3119"/>
    <w:rsid w:val="00AC4173"/>
    <w:rsid w:val="00AC49FB"/>
    <w:rsid w:val="00AC5A10"/>
    <w:rsid w:val="00AD0AA3"/>
    <w:rsid w:val="00AD2ED0"/>
    <w:rsid w:val="00AD3E17"/>
    <w:rsid w:val="00AD3F94"/>
    <w:rsid w:val="00AD4A5A"/>
    <w:rsid w:val="00AE27AC"/>
    <w:rsid w:val="00AE40E0"/>
    <w:rsid w:val="00AE42F6"/>
    <w:rsid w:val="00AE4DBA"/>
    <w:rsid w:val="00AE4F07"/>
    <w:rsid w:val="00AE6D9A"/>
    <w:rsid w:val="00AF1C5D"/>
    <w:rsid w:val="00AF42D7"/>
    <w:rsid w:val="00AF7E81"/>
    <w:rsid w:val="00B006FE"/>
    <w:rsid w:val="00B007CB"/>
    <w:rsid w:val="00B02AA9"/>
    <w:rsid w:val="00B02FA3"/>
    <w:rsid w:val="00B05084"/>
    <w:rsid w:val="00B15103"/>
    <w:rsid w:val="00B157F9"/>
    <w:rsid w:val="00B167C8"/>
    <w:rsid w:val="00B20256"/>
    <w:rsid w:val="00B20D09"/>
    <w:rsid w:val="00B23E95"/>
    <w:rsid w:val="00B2757F"/>
    <w:rsid w:val="00B2763F"/>
    <w:rsid w:val="00B27AAC"/>
    <w:rsid w:val="00B30929"/>
    <w:rsid w:val="00B362DB"/>
    <w:rsid w:val="00B372AA"/>
    <w:rsid w:val="00B40445"/>
    <w:rsid w:val="00B409E0"/>
    <w:rsid w:val="00B41888"/>
    <w:rsid w:val="00B45A52"/>
    <w:rsid w:val="00B46175"/>
    <w:rsid w:val="00B513C3"/>
    <w:rsid w:val="00B53C1D"/>
    <w:rsid w:val="00B548B7"/>
    <w:rsid w:val="00B664C7"/>
    <w:rsid w:val="00B713D8"/>
    <w:rsid w:val="00B739F6"/>
    <w:rsid w:val="00B80604"/>
    <w:rsid w:val="00B81A6C"/>
    <w:rsid w:val="00B8260A"/>
    <w:rsid w:val="00B850C2"/>
    <w:rsid w:val="00B85DE5"/>
    <w:rsid w:val="00B87F1F"/>
    <w:rsid w:val="00B90F73"/>
    <w:rsid w:val="00B9368F"/>
    <w:rsid w:val="00B93B59"/>
    <w:rsid w:val="00B9406A"/>
    <w:rsid w:val="00BA2280"/>
    <w:rsid w:val="00BA2A08"/>
    <w:rsid w:val="00BA56D2"/>
    <w:rsid w:val="00BA59C7"/>
    <w:rsid w:val="00BA76E0"/>
    <w:rsid w:val="00BB2A25"/>
    <w:rsid w:val="00BB51E9"/>
    <w:rsid w:val="00BC0FDC"/>
    <w:rsid w:val="00BC3053"/>
    <w:rsid w:val="00BC4D2E"/>
    <w:rsid w:val="00BC7F1D"/>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9DA"/>
    <w:rsid w:val="00C279B5"/>
    <w:rsid w:val="00C27C45"/>
    <w:rsid w:val="00C35FCD"/>
    <w:rsid w:val="00C3719D"/>
    <w:rsid w:val="00C37CB2"/>
    <w:rsid w:val="00C473A5"/>
    <w:rsid w:val="00C477AB"/>
    <w:rsid w:val="00C51E04"/>
    <w:rsid w:val="00C54995"/>
    <w:rsid w:val="00C54D41"/>
    <w:rsid w:val="00C5611B"/>
    <w:rsid w:val="00C60783"/>
    <w:rsid w:val="00C64672"/>
    <w:rsid w:val="00C70697"/>
    <w:rsid w:val="00C72093"/>
    <w:rsid w:val="00C72EF4"/>
    <w:rsid w:val="00C744FE"/>
    <w:rsid w:val="00C75D2F"/>
    <w:rsid w:val="00C767BE"/>
    <w:rsid w:val="00C76E3C"/>
    <w:rsid w:val="00C77544"/>
    <w:rsid w:val="00C81568"/>
    <w:rsid w:val="00C84E37"/>
    <w:rsid w:val="00C9027A"/>
    <w:rsid w:val="00C9068E"/>
    <w:rsid w:val="00C93814"/>
    <w:rsid w:val="00C93C4B"/>
    <w:rsid w:val="00C944AB"/>
    <w:rsid w:val="00C95B40"/>
    <w:rsid w:val="00CA1ED8"/>
    <w:rsid w:val="00CA28B3"/>
    <w:rsid w:val="00CB1F63"/>
    <w:rsid w:val="00CB7170"/>
    <w:rsid w:val="00CC040E"/>
    <w:rsid w:val="00CC111F"/>
    <w:rsid w:val="00CC2011"/>
    <w:rsid w:val="00CC3EA0"/>
    <w:rsid w:val="00CC7B45"/>
    <w:rsid w:val="00CD1188"/>
    <w:rsid w:val="00CD2ED1"/>
    <w:rsid w:val="00CD337B"/>
    <w:rsid w:val="00CE0424"/>
    <w:rsid w:val="00CE7561"/>
    <w:rsid w:val="00CF0C08"/>
    <w:rsid w:val="00CF1354"/>
    <w:rsid w:val="00CF3B1F"/>
    <w:rsid w:val="00CF3BF6"/>
    <w:rsid w:val="00CF625B"/>
    <w:rsid w:val="00CF687E"/>
    <w:rsid w:val="00D00360"/>
    <w:rsid w:val="00D0349B"/>
    <w:rsid w:val="00D10249"/>
    <w:rsid w:val="00D10FB9"/>
    <w:rsid w:val="00D115C3"/>
    <w:rsid w:val="00D11897"/>
    <w:rsid w:val="00D13135"/>
    <w:rsid w:val="00D13E4E"/>
    <w:rsid w:val="00D239A7"/>
    <w:rsid w:val="00D23F47"/>
    <w:rsid w:val="00D300FD"/>
    <w:rsid w:val="00D33611"/>
    <w:rsid w:val="00D36E71"/>
    <w:rsid w:val="00D37D87"/>
    <w:rsid w:val="00D40B33"/>
    <w:rsid w:val="00D4318F"/>
    <w:rsid w:val="00D438BF"/>
    <w:rsid w:val="00D440F8"/>
    <w:rsid w:val="00D50193"/>
    <w:rsid w:val="00D546FF"/>
    <w:rsid w:val="00D55AD5"/>
    <w:rsid w:val="00D576CA"/>
    <w:rsid w:val="00D57D8B"/>
    <w:rsid w:val="00D61AF5"/>
    <w:rsid w:val="00D6266F"/>
    <w:rsid w:val="00D652B5"/>
    <w:rsid w:val="00D65A03"/>
    <w:rsid w:val="00D66155"/>
    <w:rsid w:val="00D67847"/>
    <w:rsid w:val="00D708B0"/>
    <w:rsid w:val="00D77B1D"/>
    <w:rsid w:val="00D8021F"/>
    <w:rsid w:val="00D80383"/>
    <w:rsid w:val="00D823C6"/>
    <w:rsid w:val="00D8327F"/>
    <w:rsid w:val="00D86CA3"/>
    <w:rsid w:val="00D871CE"/>
    <w:rsid w:val="00D9196D"/>
    <w:rsid w:val="00D92982"/>
    <w:rsid w:val="00DA305E"/>
    <w:rsid w:val="00DA3243"/>
    <w:rsid w:val="00DA5417"/>
    <w:rsid w:val="00DA56E8"/>
    <w:rsid w:val="00DB0A9F"/>
    <w:rsid w:val="00DB377D"/>
    <w:rsid w:val="00DB7C4A"/>
    <w:rsid w:val="00DC0A87"/>
    <w:rsid w:val="00DC2D36"/>
    <w:rsid w:val="00DC53EF"/>
    <w:rsid w:val="00DD1591"/>
    <w:rsid w:val="00DE5608"/>
    <w:rsid w:val="00DE58D0"/>
    <w:rsid w:val="00DE654F"/>
    <w:rsid w:val="00DF0B6E"/>
    <w:rsid w:val="00DF102D"/>
    <w:rsid w:val="00DF15E0"/>
    <w:rsid w:val="00DF3061"/>
    <w:rsid w:val="00DF37A0"/>
    <w:rsid w:val="00DF74E1"/>
    <w:rsid w:val="00E1032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2A3"/>
    <w:rsid w:val="00E54E3B"/>
    <w:rsid w:val="00E56A02"/>
    <w:rsid w:val="00E57565"/>
    <w:rsid w:val="00E63838"/>
    <w:rsid w:val="00E642A8"/>
    <w:rsid w:val="00E64434"/>
    <w:rsid w:val="00E67C51"/>
    <w:rsid w:val="00E72EFC"/>
    <w:rsid w:val="00E75659"/>
    <w:rsid w:val="00E758EC"/>
    <w:rsid w:val="00E8234C"/>
    <w:rsid w:val="00E83AA9"/>
    <w:rsid w:val="00E85928"/>
    <w:rsid w:val="00E87822"/>
    <w:rsid w:val="00E90395"/>
    <w:rsid w:val="00E90E49"/>
    <w:rsid w:val="00E917F9"/>
    <w:rsid w:val="00E9291C"/>
    <w:rsid w:val="00E93FFE"/>
    <w:rsid w:val="00E94F8A"/>
    <w:rsid w:val="00EA4AF9"/>
    <w:rsid w:val="00EA7A41"/>
    <w:rsid w:val="00EB077B"/>
    <w:rsid w:val="00EB4EA2"/>
    <w:rsid w:val="00EC24D5"/>
    <w:rsid w:val="00EC27C6"/>
    <w:rsid w:val="00EC4207"/>
    <w:rsid w:val="00EC5653"/>
    <w:rsid w:val="00EC71CE"/>
    <w:rsid w:val="00ED1006"/>
    <w:rsid w:val="00EF18FE"/>
    <w:rsid w:val="00EF5787"/>
    <w:rsid w:val="00EF60D0"/>
    <w:rsid w:val="00F037B7"/>
    <w:rsid w:val="00F0528D"/>
    <w:rsid w:val="00F06C67"/>
    <w:rsid w:val="00F06DFD"/>
    <w:rsid w:val="00F071D1"/>
    <w:rsid w:val="00F07533"/>
    <w:rsid w:val="00F10629"/>
    <w:rsid w:val="00F15FA5"/>
    <w:rsid w:val="00F17EA5"/>
    <w:rsid w:val="00F209B7"/>
    <w:rsid w:val="00F21F0F"/>
    <w:rsid w:val="00F2376F"/>
    <w:rsid w:val="00F243D8"/>
    <w:rsid w:val="00F30828"/>
    <w:rsid w:val="00F313D6"/>
    <w:rsid w:val="00F34CCB"/>
    <w:rsid w:val="00F40F0C"/>
    <w:rsid w:val="00F44DFC"/>
    <w:rsid w:val="00F4766C"/>
    <w:rsid w:val="00F47E27"/>
    <w:rsid w:val="00F5060E"/>
    <w:rsid w:val="00F507D1"/>
    <w:rsid w:val="00F519CE"/>
    <w:rsid w:val="00F51ADA"/>
    <w:rsid w:val="00F60203"/>
    <w:rsid w:val="00F607C5"/>
    <w:rsid w:val="00F60DEA"/>
    <w:rsid w:val="00F6302A"/>
    <w:rsid w:val="00F633F7"/>
    <w:rsid w:val="00F63950"/>
    <w:rsid w:val="00F64C2B"/>
    <w:rsid w:val="00F651BE"/>
    <w:rsid w:val="00F66FBF"/>
    <w:rsid w:val="00F67445"/>
    <w:rsid w:val="00F67F53"/>
    <w:rsid w:val="00F67FD6"/>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487"/>
    <w:rsid w:val="00FF45A5"/>
    <w:rsid w:val="00FF5258"/>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5966A7"/>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R19-CPM23.2-R-0001/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3EA234-7799-4EC2-A1D6-F55877CD6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2f282d3b-eb4a-4b09-b61f-b9593442e28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purl.org/dc/dcmitype/"/>
    <ds:schemaRef ds:uri="http://www.w3.org/XML/1998/namespace"/>
    <ds:schemaRef ds:uri="9b239327-9e80-40e4-b1b7-4394fed77a33"/>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7</Pages>
  <Words>3172</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156</cp:revision>
  <cp:lastPrinted>2008-01-31T16:09:00Z</cp:lastPrinted>
  <dcterms:created xsi:type="dcterms:W3CDTF">2020-08-14T06:21:00Z</dcterms:created>
  <dcterms:modified xsi:type="dcterms:W3CDTF">2023-09-04T10:04:00Z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